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9BFAE">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513644</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Prague, Czech Republic, Oct. 13-17,</w:t>
      </w:r>
      <w:r>
        <w:rPr>
          <w:rFonts w:hint="default" w:ascii="Times New Roman" w:hAnsi="Times New Roman" w:cs="Times New Roman"/>
          <w:b/>
          <w:bCs/>
          <w:sz w:val="24"/>
          <w:highlight w:val="none"/>
        </w:rPr>
        <w:t xml:space="preserve"> 2025</w:t>
      </w:r>
    </w:p>
    <w:p w14:paraId="0C560141">
      <w:pPr>
        <w:tabs>
          <w:tab w:val="left" w:pos="1985"/>
        </w:tabs>
        <w:rPr>
          <w:rFonts w:ascii="Times New Roman" w:hAnsi="Times New Roman"/>
          <w:b/>
          <w:sz w:val="22"/>
          <w:highlight w:val="none"/>
        </w:rPr>
      </w:pPr>
    </w:p>
    <w:p w14:paraId="59468D55">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6</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2.1</w:t>
      </w:r>
    </w:p>
    <w:p w14:paraId="1F1B280F">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5D3DC2C7">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performance requirements for event triggered L1 measurement reporting</w:t>
      </w:r>
    </w:p>
    <w:bookmarkEnd w:id="4"/>
    <w:bookmarkEnd w:id="5"/>
    <w:p w14:paraId="58A2DA4F">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41F9F1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72C029F">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mobility enhancements Phase 4 was approved [1]. In RAN #107 meeting, the revised WID was approved [2]. The detailed objectives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1E74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F3D9A2B">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inter-CU Layer1/Layer 2 Triggered Mobility (LTM) [RAN2, RAN3]</w:t>
            </w:r>
          </w:p>
          <w:p w14:paraId="0FA7B20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Prioritize the case when CU is acting as MN when DC is not configured</w:t>
            </w:r>
          </w:p>
          <w:p w14:paraId="2D1C8E0E">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When DC is configured, inter-CU LTM can be configured either in MN or in SN but not both at the same time. For such cases:</w:t>
            </w:r>
          </w:p>
          <w:p w14:paraId="70C48CAC">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SN and MN is unchanged</w:t>
            </w:r>
          </w:p>
          <w:p w14:paraId="1A2B5C89">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MN and SN is unchanged or SN is released</w:t>
            </w:r>
          </w:p>
          <w:p w14:paraId="4D6BB9DA">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subsequent LTM mobility procedures aiming to avoid RRC configuration between cell switches as per Rel-18 LTM</w:t>
            </w:r>
          </w:p>
          <w:p w14:paraId="4B682715">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Coordination with SA3 needed with respect to security key handling </w:t>
            </w:r>
          </w:p>
          <w:p w14:paraId="1CDE32EF">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Note: Rel. 18 intra-CU LTM procedure is considered as baseline for adding inter-CU support</w:t>
            </w:r>
          </w:p>
          <w:p w14:paraId="7B90E04D">
            <w:pPr>
              <w:rPr>
                <w:rFonts w:hint="default" w:ascii="Times New Roman" w:hAnsi="Times New Roman" w:cs="Times New Roman"/>
                <w:sz w:val="20"/>
                <w:szCs w:val="20"/>
                <w:highlight w:val="cyan"/>
              </w:rPr>
            </w:pPr>
          </w:p>
          <w:p w14:paraId="48DB8AAF">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Measurements related enhancements for purpose of supporting LTM: [RAN2, RAN1]</w:t>
            </w:r>
          </w:p>
          <w:p w14:paraId="245D2808">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 related enhancements are applicable to Intra-CU MCG/SCG LTM and Inter-CU MCG/SCG LTM</w:t>
            </w:r>
          </w:p>
          <w:p w14:paraId="2964379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components to support event triggered L1 measurement reporting [RAN2, RAN1]</w:t>
            </w:r>
          </w:p>
          <w:p w14:paraId="34499450">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CSI-RS measurements for LTM procedures and enable CSI-RS based beam management [RAN1]</w:t>
            </w:r>
          </w:p>
          <w:p w14:paraId="1570B45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CSI acquisition on candidate cell(s) based on CSI-RS before or during LTM cell switch [RAN1]</w:t>
            </w:r>
          </w:p>
          <w:p w14:paraId="3DF003E0">
            <w:pPr>
              <w:pStyle w:val="13"/>
              <w:ind w:left="360" w:firstLine="360"/>
              <w:rPr>
                <w:rFonts w:hint="default" w:ascii="Times New Roman" w:hAnsi="Times New Roman" w:cs="Times New Roman"/>
                <w:sz w:val="20"/>
                <w:szCs w:val="20"/>
              </w:rPr>
            </w:pPr>
          </w:p>
          <w:p w14:paraId="1B714048">
            <w:pPr>
              <w:pStyle w:val="13"/>
              <w:ind w:left="360" w:firstLine="360"/>
              <w:rPr>
                <w:rFonts w:hint="default" w:ascii="Times New Roman" w:hAnsi="Times New Roman" w:cs="Times New Roman"/>
                <w:sz w:val="20"/>
                <w:szCs w:val="20"/>
              </w:rPr>
            </w:pPr>
            <w:r>
              <w:rPr>
                <w:rFonts w:hint="default" w:ascii="Times New Roman" w:hAnsi="Times New Roman" w:cs="Times New Roman"/>
                <w:sz w:val="20"/>
                <w:szCs w:val="20"/>
              </w:rPr>
              <w:t xml:space="preserve">NOTE: </w:t>
            </w:r>
            <w:r>
              <w:rPr>
                <w:rFonts w:hint="default" w:ascii="Times New Roman" w:hAnsi="Times New Roman" w:cs="Times New Roman"/>
                <w:sz w:val="20"/>
                <w:szCs w:val="20"/>
              </w:rPr>
              <w:tab/>
            </w:r>
            <w:r>
              <w:rPr>
                <w:rFonts w:hint="default" w:ascii="Times New Roman" w:hAnsi="Times New Roman" w:cs="Times New Roman"/>
                <w:sz w:val="20"/>
                <w:szCs w:val="20"/>
              </w:rPr>
              <w:t>RAN1 WG to decide on whether to support CSI report before or during the LTM cell switch, as part of the CSI acquisition procedure.</w:t>
            </w:r>
          </w:p>
          <w:p w14:paraId="1F39107D">
            <w:pPr>
              <w:rPr>
                <w:rFonts w:hint="default" w:ascii="Times New Roman" w:hAnsi="Times New Roman" w:cs="Times New Roman"/>
                <w:sz w:val="20"/>
                <w:szCs w:val="20"/>
              </w:rPr>
            </w:pPr>
          </w:p>
          <w:p w14:paraId="3B01BDEE">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of conditional Intra-CU LTM [RAN2, RAN3, RAN1]</w:t>
            </w:r>
          </w:p>
          <w:p w14:paraId="7E97777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UE evaluated conditions for triggering LTM</w:t>
            </w:r>
          </w:p>
          <w:p w14:paraId="58675DE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Aim to support conditional LTM including subsequent LTM</w:t>
            </w:r>
          </w:p>
          <w:p w14:paraId="56E2DF5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Limit specifying the conditional LTM to the scenario where the UE is in non-DC </w:t>
            </w:r>
          </w:p>
          <w:p w14:paraId="58DA3F55">
            <w:pPr>
              <w:rPr>
                <w:rFonts w:hint="default" w:ascii="Times New Roman" w:hAnsi="Times New Roman" w:cs="Times New Roman"/>
                <w:sz w:val="20"/>
                <w:szCs w:val="20"/>
              </w:rPr>
            </w:pPr>
          </w:p>
          <w:p w14:paraId="026186E9">
            <w:pPr>
              <w:numPr>
                <w:ilvl w:val="0"/>
                <w:numId w:val="3"/>
              </w:numPr>
              <w:spacing w:after="0"/>
              <w:rPr>
                <w:rFonts w:hint="default" w:ascii="Times New Roman" w:hAnsi="Times New Roman" w:cs="Times New Roman"/>
                <w:sz w:val="20"/>
                <w:szCs w:val="20"/>
                <w:vertAlign w:val="baseline"/>
                <w:lang w:val="en-US" w:eastAsia="zh-CN"/>
              </w:rPr>
            </w:pPr>
            <w:r>
              <w:rPr>
                <w:rFonts w:hint="default" w:ascii="Times New Roman" w:hAnsi="Times New Roman" w:cs="Times New Roman"/>
                <w:bCs/>
                <w:sz w:val="20"/>
                <w:szCs w:val="20"/>
              </w:rPr>
              <w:t>Specify RRM requirements related to the above objectives as necessary [RAN4]</w:t>
            </w:r>
          </w:p>
        </w:tc>
      </w:tr>
    </w:tbl>
    <w:p w14:paraId="0C3C4F89">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eastAsia="宋体"/>
          <w:sz w:val="20"/>
          <w:szCs w:val="20"/>
          <w:lang w:val="en-US" w:eastAsia="zh-CN"/>
        </w:rPr>
      </w:pPr>
      <w:r>
        <w:rPr>
          <w:rFonts w:hint="eastAsia" w:ascii="Times New Roman" w:hAnsi="Times New Roman"/>
          <w:sz w:val="20"/>
          <w:szCs w:val="20"/>
          <w:lang w:val="en-US" w:eastAsia="zh-CN"/>
        </w:rPr>
        <w:t>In last meeting, there is discussion for RRM performance requirements for NR mobility enhancements, and a WF was approved [3]</w:t>
      </w:r>
      <w:r>
        <w:rPr>
          <w:rFonts w:hint="eastAsia" w:ascii="Times New Roman" w:hAnsi="Times New Roman"/>
          <w:sz w:val="20"/>
          <w:szCs w:val="20"/>
        </w:rPr>
        <w:t>.</w:t>
      </w:r>
      <w:r>
        <w:rPr>
          <w:rFonts w:hint="eastAsia" w:ascii="Times New Roman" w:hAnsi="Times New Roman"/>
          <w:sz w:val="20"/>
          <w:szCs w:val="20"/>
          <w:lang w:val="en-US" w:eastAsia="zh-CN"/>
        </w:rPr>
        <w:t xml:space="preserve">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RRM performance requirements for event triggered L1 measurement reporting</w:t>
      </w:r>
      <w:r>
        <w:rPr>
          <w:rFonts w:hint="eastAsia" w:ascii="Times New Roman" w:hAnsi="Times New Roman"/>
          <w:bCs/>
          <w:iCs/>
          <w:sz w:val="20"/>
          <w:szCs w:val="20"/>
        </w:rPr>
        <w:t>.</w:t>
      </w:r>
    </w:p>
    <w:p w14:paraId="5708A40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6F90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6E57DDB">
            <w:pPr>
              <w:pStyle w:val="5"/>
              <w:numPr>
                <w:ilvl w:val="0"/>
                <w:numId w:val="0"/>
              </w:numPr>
              <w:tabs>
                <w:tab w:val="left" w:pos="432"/>
                <w:tab w:val="clear" w:pos="864"/>
              </w:tabs>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4-1-1: test case list for event-triggered L1 reporting</w:t>
            </w:r>
          </w:p>
          <w:p w14:paraId="1D1A15C0">
            <w:pPr>
              <w:spacing w:after="120"/>
              <w:rPr>
                <w:rFonts w:hint="default" w:ascii="Times New Roman" w:hAnsi="Times New Roman" w:cs="Times New Roman"/>
                <w:b/>
                <w:bCs/>
                <w:color w:val="000000" w:themeColor="text1"/>
                <w:sz w:val="20"/>
                <w:szCs w:val="20"/>
                <w14:textFill>
                  <w14:solidFill>
                    <w14:schemeClr w14:val="tx1"/>
                  </w14:solidFill>
                </w14:textFill>
              </w:rPr>
            </w:pPr>
            <w:r>
              <w:rPr>
                <w:rFonts w:hint="default" w:ascii="Times New Roman" w:hAnsi="Times New Roman" w:cs="Times New Roman"/>
                <w:b/>
                <w:bCs/>
                <w:color w:val="000000" w:themeColor="text1"/>
                <w:sz w:val="20"/>
                <w:szCs w:val="20"/>
                <w14:textFill>
                  <w14:solidFill>
                    <w14:schemeClr w14:val="tx1"/>
                  </w14:solidFill>
                </w14:textFill>
              </w:rPr>
              <w:t>Candidate options:</w:t>
            </w:r>
          </w:p>
          <w:p w14:paraId="0CC11C67">
            <w:pPr>
              <w:pStyle w:val="14"/>
              <w:numPr>
                <w:ilvl w:val="0"/>
                <w:numId w:val="4"/>
              </w:numPr>
              <w:spacing w:after="120"/>
              <w:ind w:firstLineChars="0"/>
              <w:rPr>
                <w:rFonts w:hint="default" w:ascii="Times New Roman" w:hAnsi="Times New Roman" w:eastAsia="Times New Roman" w:cs="Times New Roman"/>
                <w:b/>
                <w:bCs/>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14:textFill>
                  <w14:solidFill>
                    <w14:schemeClr w14:val="tx1"/>
                  </w14:solidFill>
                </w14:textFill>
              </w:rPr>
              <w:t>Option 1: Nokia</w:t>
            </w:r>
          </w:p>
          <w:p w14:paraId="676B50FD">
            <w:pPr>
              <w:pStyle w:val="14"/>
              <w:numPr>
                <w:ilvl w:val="1"/>
                <w:numId w:val="4"/>
              </w:numPr>
              <w:spacing w:after="120"/>
              <w:ind w:firstLineChars="0"/>
              <w:rPr>
                <w:rFonts w:hint="default" w:ascii="Times New Roman" w:hAnsi="Times New Roman" w:eastAsia="Times New Roman" w:cs="Times New Roman"/>
                <w:color w:val="000000" w:themeColor="text1"/>
                <w:sz w:val="20"/>
                <w:szCs w:val="20"/>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FR1 and FR2 Intra-frequency SSB-based event-triggered L1 reporting (without measurement gaps)</w:t>
            </w:r>
          </w:p>
          <w:p w14:paraId="1B0EF53F">
            <w:pPr>
              <w:pStyle w:val="14"/>
              <w:numPr>
                <w:ilvl w:val="1"/>
                <w:numId w:val="4"/>
              </w:numPr>
              <w:spacing w:after="120"/>
              <w:ind w:firstLineChars="0"/>
              <w:rPr>
                <w:rFonts w:hint="default" w:ascii="Times New Roman" w:hAnsi="Times New Roman" w:eastAsia="Times New Roman" w:cs="Times New Roman"/>
                <w:color w:val="000000" w:themeColor="text1"/>
                <w:sz w:val="20"/>
                <w:szCs w:val="20"/>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FR1 and FR2 Inter-frequency SSB-based event-triggered L1 reporting (with and without measurement gaps)</w:t>
            </w:r>
          </w:p>
          <w:p w14:paraId="27E3249D">
            <w:pPr>
              <w:pStyle w:val="14"/>
              <w:numPr>
                <w:ilvl w:val="1"/>
                <w:numId w:val="4"/>
              </w:numPr>
              <w:spacing w:after="120"/>
              <w:ind w:firstLineChars="0"/>
              <w:rPr>
                <w:rFonts w:hint="default" w:ascii="Times New Roman" w:hAnsi="Times New Roman" w:eastAsia="Times New Roman" w:cs="Times New Roman"/>
                <w:color w:val="000000" w:themeColor="text1"/>
                <w:sz w:val="20"/>
                <w:szCs w:val="20"/>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FR1 and FR2 Intra-frequency CSI-RS-based event-triggered L1 reporting (without measurement gaps)</w:t>
            </w:r>
          </w:p>
          <w:p w14:paraId="500073C0">
            <w:pPr>
              <w:pStyle w:val="14"/>
              <w:numPr>
                <w:ilvl w:val="1"/>
                <w:numId w:val="4"/>
              </w:numPr>
              <w:spacing w:after="120"/>
              <w:ind w:firstLineChars="0"/>
              <w:rPr>
                <w:rFonts w:hint="default" w:ascii="Times New Roman" w:hAnsi="Times New Roman" w:eastAsia="Times New Roman" w:cs="Times New Roman"/>
                <w:color w:val="000000" w:themeColor="text1"/>
                <w:sz w:val="20"/>
                <w:szCs w:val="20"/>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At least 1 test case for event-triggered periodic reporting.</w:t>
            </w:r>
          </w:p>
          <w:p w14:paraId="3C6568FD">
            <w:pPr>
              <w:pStyle w:val="14"/>
              <w:numPr>
                <w:ilvl w:val="0"/>
                <w:numId w:val="4"/>
              </w:numPr>
              <w:spacing w:after="120"/>
              <w:ind w:firstLineChars="0"/>
              <w:rPr>
                <w:rFonts w:hint="default" w:ascii="Times New Roman" w:hAnsi="Times New Roman" w:eastAsia="Times New Roman" w:cs="Times New Roman"/>
                <w:color w:val="000000" w:themeColor="text1"/>
                <w:sz w:val="20"/>
                <w:szCs w:val="20"/>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Option 2: CATT</w:t>
            </w:r>
          </w:p>
          <w:p w14:paraId="19797C64">
            <w:pPr>
              <w:pStyle w:val="14"/>
              <w:numPr>
                <w:ilvl w:val="1"/>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SSB based test cases:</w:t>
            </w:r>
          </w:p>
          <w:p w14:paraId="64A5D0EF">
            <w:pPr>
              <w:pStyle w:val="14"/>
              <w:numPr>
                <w:ilvl w:val="2"/>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TC for LTM Intra-frequency event triggered L1 measurement reporting tests without gap under non-DRX</w:t>
            </w:r>
          </w:p>
          <w:p w14:paraId="484D3B0A">
            <w:pPr>
              <w:pStyle w:val="14"/>
              <w:numPr>
                <w:ilvl w:val="2"/>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TC for LTM Inter-frequency event triggered L1 measurement reporting tests with gaps under non-DRX</w:t>
            </w:r>
          </w:p>
          <w:p w14:paraId="55DEBCC8">
            <w:pPr>
              <w:pStyle w:val="14"/>
              <w:numPr>
                <w:ilvl w:val="2"/>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TC for LTM Intra-frequency event triggered L1 measurement reporting tests without gap under non-DRX with SSB index reading</w:t>
            </w:r>
          </w:p>
          <w:p w14:paraId="5CFD2FCD">
            <w:pPr>
              <w:pStyle w:val="14"/>
              <w:numPr>
                <w:ilvl w:val="1"/>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CSI-RS based test case:</w:t>
            </w:r>
          </w:p>
          <w:p w14:paraId="781FC1EE">
            <w:pPr>
              <w:pStyle w:val="14"/>
              <w:numPr>
                <w:ilvl w:val="2"/>
                <w:numId w:val="4"/>
              </w:numPr>
              <w:spacing w:after="120"/>
              <w:ind w:firstLineChars="0"/>
              <w:rPr>
                <w:rFonts w:hint="default" w:ascii="Times New Roman" w:hAnsi="Times New Roman" w:eastAsia="Times New Roman" w:cs="Times New Roman"/>
                <w:bCs/>
                <w:color w:val="000000" w:themeColor="text1"/>
                <w:sz w:val="20"/>
                <w:szCs w:val="20"/>
                <w14:textFill>
                  <w14:solidFill>
                    <w14:schemeClr w14:val="tx1"/>
                  </w14:solidFill>
                </w14:textFill>
              </w:rPr>
            </w:pPr>
            <w:r>
              <w:rPr>
                <w:rFonts w:hint="default" w:ascii="Times New Roman" w:hAnsi="Times New Roman" w:eastAsia="Times New Roman" w:cs="Times New Roman"/>
                <w:bCs/>
                <w:color w:val="000000" w:themeColor="text1"/>
                <w:sz w:val="20"/>
                <w:szCs w:val="20"/>
                <w:lang w:val="sv-SE"/>
                <w14:textFill>
                  <w14:solidFill>
                    <w14:schemeClr w14:val="tx1"/>
                  </w14:solidFill>
                </w14:textFill>
              </w:rPr>
              <w:t xml:space="preserve">Only new TC for </w:t>
            </w:r>
            <w:r>
              <w:rPr>
                <w:rFonts w:hint="default" w:ascii="Times New Roman" w:hAnsi="Times New Roman" w:eastAsia="Times New Roman" w:cs="Times New Roman"/>
                <w:bCs/>
                <w:color w:val="000000" w:themeColor="text1"/>
                <w:sz w:val="20"/>
                <w:szCs w:val="20"/>
                <w:lang w:val="en-GB"/>
                <w14:textFill>
                  <w14:solidFill>
                    <w14:schemeClr w14:val="tx1"/>
                  </w14:solidFill>
                </w14:textFill>
              </w:rPr>
              <w:t>LTM Intra-frequency event triggered reporting tests without gap under non-DRX should be defined.</w:t>
            </w:r>
          </w:p>
          <w:p w14:paraId="755FCE54">
            <w:pPr>
              <w:pStyle w:val="14"/>
              <w:numPr>
                <w:ilvl w:val="0"/>
                <w:numId w:val="4"/>
              </w:numPr>
              <w:spacing w:after="120"/>
              <w:ind w:firstLineChars="0"/>
              <w:rPr>
                <w:rFonts w:hint="default" w:ascii="Times New Roman" w:hAnsi="Times New Roman" w:eastAsia="Times New Roman" w:cs="Times New Roman"/>
                <w:bCs/>
                <w:color w:val="000000" w:themeColor="text1"/>
                <w:sz w:val="20"/>
                <w:szCs w:val="20"/>
                <w14:textFill>
                  <w14:solidFill>
                    <w14:schemeClr w14:val="tx1"/>
                  </w14:solidFill>
                </w14:textFill>
              </w:rPr>
            </w:pPr>
            <w:r>
              <w:rPr>
                <w:rFonts w:hint="default" w:ascii="Times New Roman" w:hAnsi="Times New Roman" w:eastAsia="Times New Roman" w:cs="Times New Roman"/>
                <w:bCs/>
                <w:color w:val="000000" w:themeColor="text1"/>
                <w:sz w:val="20"/>
                <w:szCs w:val="20"/>
                <w:lang w:val="en-GB"/>
                <w14:textFill>
                  <w14:solidFill>
                    <w14:schemeClr w14:val="tx1"/>
                  </w14:solidFill>
                </w14:textFill>
              </w:rPr>
              <w:t>Option 3: Apple, [vivo?]</w:t>
            </w:r>
          </w:p>
          <w:p w14:paraId="777B6AEB">
            <w:pPr>
              <w:pStyle w:val="14"/>
              <w:numPr>
                <w:ilvl w:val="1"/>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Event-triggered Reporting based on SSB based L1 RSRP measurement in FR1</w:t>
            </w:r>
          </w:p>
          <w:p w14:paraId="54C1A3B2">
            <w:pPr>
              <w:pStyle w:val="14"/>
              <w:numPr>
                <w:ilvl w:val="1"/>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Event-triggered Reporting based on CSI-RS based L1 RSRP measurement in FR1</w:t>
            </w:r>
          </w:p>
          <w:p w14:paraId="23B1B3EA">
            <w:pPr>
              <w:pStyle w:val="14"/>
              <w:numPr>
                <w:ilvl w:val="1"/>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Event-triggered Reporting based on SSB based L1 RSRP measurement in FR2</w:t>
            </w:r>
          </w:p>
          <w:p w14:paraId="734FE016">
            <w:pPr>
              <w:pStyle w:val="14"/>
              <w:numPr>
                <w:ilvl w:val="1"/>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Event-triggered Reporting based on CSI-RS based L1 RSRP measurement in FR2</w:t>
            </w:r>
          </w:p>
          <w:p w14:paraId="5A54A227">
            <w:pPr>
              <w:pStyle w:val="14"/>
              <w:numPr>
                <w:ilvl w:val="0"/>
                <w:numId w:val="4"/>
              </w:numPr>
              <w:spacing w:after="120"/>
              <w:ind w:firstLineChars="0"/>
              <w:rPr>
                <w:rFonts w:hint="default" w:ascii="Times New Roman" w:hAnsi="Times New Roman" w:eastAsia="Times New Roman" w:cs="Times New Roman"/>
                <w:bCs/>
                <w:color w:val="000000" w:themeColor="text1"/>
                <w:sz w:val="20"/>
                <w:szCs w:val="20"/>
                <w14:textFill>
                  <w14:solidFill>
                    <w14:schemeClr w14:val="tx1"/>
                  </w14:solidFill>
                </w14:textFill>
              </w:rPr>
            </w:pPr>
            <w:r>
              <w:rPr>
                <w:rFonts w:hint="default" w:ascii="Times New Roman" w:hAnsi="Times New Roman" w:eastAsia="Times New Roman" w:cs="Times New Roman"/>
                <w:bCs/>
                <w:color w:val="000000" w:themeColor="text1"/>
                <w:sz w:val="20"/>
                <w:szCs w:val="20"/>
                <w14:textFill>
                  <w14:solidFill>
                    <w14:schemeClr w14:val="tx1"/>
                  </w14:solidFill>
                </w14:textFill>
              </w:rPr>
              <w:t>Option 4: CTC</w:t>
            </w:r>
          </w:p>
          <w:p w14:paraId="7BDD9D3D">
            <w:pPr>
              <w:pStyle w:val="14"/>
              <w:numPr>
                <w:ilvl w:val="1"/>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LTM Intra-frequency SSB/CSI-RS based event triggered L1-RSRP measurement reporting tests without gap in FR1/FR2.</w:t>
            </w:r>
          </w:p>
          <w:p w14:paraId="7FE61CA6">
            <w:pPr>
              <w:pStyle w:val="14"/>
              <w:numPr>
                <w:ilvl w:val="1"/>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LTM Inter-frequency SSB based event triggered L1-RSRP measurement reporting tests with/without gap in FR1/FR2.</w:t>
            </w:r>
          </w:p>
          <w:p w14:paraId="39E6174C">
            <w:pPr>
              <w:pStyle w:val="14"/>
              <w:numPr>
                <w:ilvl w:val="1"/>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LTM Inter-frequency CSI-RS based event triggered L1-RSRP measurement reporting tests with gap in FR1/FR2.</w:t>
            </w:r>
          </w:p>
          <w:p w14:paraId="4B18965A">
            <w:pPr>
              <w:pStyle w:val="14"/>
              <w:numPr>
                <w:ilvl w:val="0"/>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Option 5: OPPO</w:t>
            </w:r>
          </w:p>
          <w:p w14:paraId="094CC913">
            <w:pPr>
              <w:pStyle w:val="14"/>
              <w:numPr>
                <w:ilvl w:val="1"/>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event triggered reporting tests for intra-frequency CSI-RS based L1-RSRP measurement without gap under non-DRX for FR1</w:t>
            </w:r>
          </w:p>
          <w:p w14:paraId="61CA913A">
            <w:pPr>
              <w:pStyle w:val="14"/>
              <w:numPr>
                <w:ilvl w:val="1"/>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event triggered reporting tests for inter-frequency SSB based L1-RSRP measurement with gap under non-DRX for FR1</w:t>
            </w:r>
          </w:p>
          <w:p w14:paraId="3332482B">
            <w:pPr>
              <w:pStyle w:val="14"/>
              <w:numPr>
                <w:ilvl w:val="1"/>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event triggered reporting tests for intra-frequency CSI-RS based L1-RSRP measurement without gap under non-DRX for FR2</w:t>
            </w:r>
          </w:p>
          <w:p w14:paraId="2B077B41">
            <w:pPr>
              <w:pStyle w:val="14"/>
              <w:numPr>
                <w:ilvl w:val="1"/>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event triggered reporting tests for inter-frequency SSB based L1-RSRP measurement with gap under non-DRX for FR2</w:t>
            </w:r>
          </w:p>
          <w:p w14:paraId="59103A17">
            <w:pPr>
              <w:pStyle w:val="14"/>
              <w:numPr>
                <w:ilvl w:val="0"/>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Option 6: MTK</w:t>
            </w:r>
          </w:p>
          <w:p w14:paraId="5E915726">
            <w:pPr>
              <w:pStyle w:val="14"/>
              <w:numPr>
                <w:ilvl w:val="1"/>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Event-triggered Reporting based on SSB based L1 RSRP measurement in FR1</w:t>
            </w:r>
          </w:p>
          <w:p w14:paraId="08C941FF">
            <w:pPr>
              <w:pStyle w:val="14"/>
              <w:numPr>
                <w:ilvl w:val="1"/>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Event-triggered Reporting based on SSB based L1 RSRP measurement in FR2</w:t>
            </w:r>
          </w:p>
          <w:p w14:paraId="2BF58A69">
            <w:pPr>
              <w:pStyle w:val="14"/>
              <w:numPr>
                <w:ilvl w:val="0"/>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Option 7: CMCC</w:t>
            </w:r>
          </w:p>
          <w:p w14:paraId="05CBAF85">
            <w:pPr>
              <w:pStyle w:val="14"/>
              <w:numPr>
                <w:ilvl w:val="1"/>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Both FR1 and FR2-1 are considered.</w:t>
            </w:r>
          </w:p>
          <w:p w14:paraId="72193ED4">
            <w:pPr>
              <w:pStyle w:val="14"/>
              <w:numPr>
                <w:ilvl w:val="1"/>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For SSB based event triggered L1 measurement reporting, intra-frequency measurement, inter-frequency measurement without gap, gap-based inter-frequency measurement need to be considered.</w:t>
            </w:r>
          </w:p>
          <w:p w14:paraId="4D8C5016">
            <w:pPr>
              <w:pStyle w:val="14"/>
              <w:numPr>
                <w:ilvl w:val="1"/>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For CSI-RS based event triggered L1 measurement reporting, measurement without gap need to be considered.</w:t>
            </w:r>
          </w:p>
          <w:p w14:paraId="1AE94C9D">
            <w:pPr>
              <w:pStyle w:val="14"/>
              <w:numPr>
                <w:ilvl w:val="0"/>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Option 8: ZTE</w:t>
            </w:r>
          </w:p>
          <w:p w14:paraId="032CD6BD">
            <w:pPr>
              <w:pStyle w:val="14"/>
              <w:numPr>
                <w:ilvl w:val="1"/>
                <w:numId w:val="4"/>
              </w:numPr>
              <w:spacing w:after="120"/>
              <w:ind w:firstLineChars="0"/>
              <w:rPr>
                <w:rFonts w:hint="default" w:ascii="Times New Roman" w:hAnsi="Times New Roman" w:eastAsia="Times New Roman" w:cs="Times New Roman"/>
                <w:bCs/>
                <w:color w:val="000000" w:themeColor="text1"/>
                <w:sz w:val="20"/>
                <w:szCs w:val="20"/>
                <w:lang w:val="en-GB"/>
                <w14:textFill>
                  <w14:solidFill>
                    <w14:schemeClr w14:val="tx1"/>
                  </w14:solidFill>
                </w14:textFill>
              </w:rPr>
            </w:pPr>
            <w:r>
              <w:rPr>
                <w:rFonts w:hint="default" w:ascii="Times New Roman" w:hAnsi="Times New Roman" w:eastAsia="Times New Roman" w:cs="Times New Roman"/>
                <w:bCs/>
                <w:color w:val="000000" w:themeColor="text1"/>
                <w:sz w:val="20"/>
                <w:szCs w:val="20"/>
                <w:lang w:val="en-GB"/>
                <w14:textFill>
                  <w14:solidFill>
                    <w14:schemeClr w14:val="tx1"/>
                  </w14:solidFill>
                </w14:textFill>
              </w:rPr>
              <w:t>FR1 and FR2 Intra-frequency SSB-based event-triggered L1 reporting (without measurement gaps)</w:t>
            </w:r>
          </w:p>
          <w:p w14:paraId="6A36D0DF">
            <w:pPr>
              <w:pStyle w:val="14"/>
              <w:numPr>
                <w:ilvl w:val="1"/>
                <w:numId w:val="4"/>
              </w:numPr>
              <w:spacing w:after="120"/>
              <w:ind w:firstLineChars="0"/>
              <w:rPr>
                <w:rFonts w:hint="default" w:ascii="Times New Roman" w:hAnsi="Times New Roman" w:eastAsia="Times New Roman" w:cs="Times New Roman"/>
                <w:bCs/>
                <w:color w:val="000000" w:themeColor="text1"/>
                <w:sz w:val="20"/>
                <w:szCs w:val="20"/>
                <w:lang w:val="en-GB"/>
                <w14:textFill>
                  <w14:solidFill>
                    <w14:schemeClr w14:val="tx1"/>
                  </w14:solidFill>
                </w14:textFill>
              </w:rPr>
            </w:pPr>
            <w:r>
              <w:rPr>
                <w:rFonts w:hint="default" w:ascii="Times New Roman" w:hAnsi="Times New Roman" w:eastAsia="Times New Roman" w:cs="Times New Roman"/>
                <w:bCs/>
                <w:color w:val="000000" w:themeColor="text1"/>
                <w:sz w:val="20"/>
                <w:szCs w:val="20"/>
                <w:lang w:val="en-GB"/>
                <w14:textFill>
                  <w14:solidFill>
                    <w14:schemeClr w14:val="tx1"/>
                  </w14:solidFill>
                </w14:textFill>
              </w:rPr>
              <w:t>FR1 and FR2 Inter-frequency SSB-based event-triggered L1 reporting (with and without measurement gaps)</w:t>
            </w:r>
          </w:p>
          <w:p w14:paraId="53F7EE67">
            <w:pPr>
              <w:pStyle w:val="14"/>
              <w:numPr>
                <w:ilvl w:val="1"/>
                <w:numId w:val="4"/>
              </w:numPr>
              <w:spacing w:after="120"/>
              <w:ind w:firstLineChars="0"/>
              <w:rPr>
                <w:rFonts w:hint="default" w:ascii="Times New Roman" w:hAnsi="Times New Roman" w:eastAsia="Times New Roman" w:cs="Times New Roman"/>
                <w:bCs/>
                <w:color w:val="000000" w:themeColor="text1"/>
                <w:sz w:val="20"/>
                <w:szCs w:val="20"/>
                <w:lang w:val="en-GB"/>
                <w14:textFill>
                  <w14:solidFill>
                    <w14:schemeClr w14:val="tx1"/>
                  </w14:solidFill>
                </w14:textFill>
              </w:rPr>
            </w:pPr>
            <w:r>
              <w:rPr>
                <w:rFonts w:hint="default" w:ascii="Times New Roman" w:hAnsi="Times New Roman" w:eastAsia="Times New Roman" w:cs="Times New Roman"/>
                <w:bCs/>
                <w:color w:val="000000" w:themeColor="text1"/>
                <w:sz w:val="20"/>
                <w:szCs w:val="20"/>
                <w:lang w:val="en-GB"/>
                <w14:textFill>
                  <w14:solidFill>
                    <w14:schemeClr w14:val="tx1"/>
                  </w14:solidFill>
                </w14:textFill>
              </w:rPr>
              <w:t>FR1 and FR2 Intra-frequency CSI-RS-based event-triggered L1 reporting (without measurement gaps)</w:t>
            </w:r>
          </w:p>
          <w:p w14:paraId="6981CBC5">
            <w:pPr>
              <w:pStyle w:val="14"/>
              <w:numPr>
                <w:ilvl w:val="0"/>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Option 9: HW</w:t>
            </w:r>
          </w:p>
          <w:p w14:paraId="3373230D">
            <w:pPr>
              <w:pStyle w:val="14"/>
              <w:numPr>
                <w:ilvl w:val="1"/>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FR1 and FR2 LTM Intra-frequency event triggered reporting tests without gap (SSB based L1-RSRP measurement)</w:t>
            </w:r>
          </w:p>
          <w:p w14:paraId="6314856F">
            <w:pPr>
              <w:pStyle w:val="14"/>
              <w:numPr>
                <w:ilvl w:val="1"/>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FR1 and FR2 LTM Intra-frequency event triggered reporting tests without gap (CSI-RS based L1-RSRP measurement)</w:t>
            </w:r>
          </w:p>
          <w:p w14:paraId="254FD9C1">
            <w:pPr>
              <w:pStyle w:val="14"/>
              <w:numPr>
                <w:ilvl w:val="1"/>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FR1 and FR2 LTM Inter-frequency event triggered reporting tests with gap (SSB based L1-RSRP measurement)</w:t>
            </w:r>
          </w:p>
          <w:p w14:paraId="03618035">
            <w:pPr>
              <w:pStyle w:val="14"/>
              <w:numPr>
                <w:ilvl w:val="1"/>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FR1 and FR2 LTM Inter-frequency event triggered reporting tests without gap (SSB based L1-RSRP measurement)</w:t>
            </w:r>
          </w:p>
          <w:p w14:paraId="4E80227B">
            <w:pPr>
              <w:pStyle w:val="14"/>
              <w:numPr>
                <w:ilvl w:val="0"/>
                <w:numId w:val="4"/>
              </w:numPr>
              <w:spacing w:after="120"/>
              <w:ind w:firstLineChars="0"/>
              <w:rPr>
                <w:rFonts w:hint="default" w:ascii="Times New Roman" w:hAnsi="Times New Roman" w:eastAsia="Times New Roman" w:cs="Times New Roman"/>
                <w:color w:val="000000" w:themeColor="text1"/>
                <w:sz w:val="20"/>
                <w:szCs w:val="20"/>
                <w:lang w:val="en-GB"/>
                <w14:textFill>
                  <w14:solidFill>
                    <w14:schemeClr w14:val="tx1"/>
                  </w14:solidFill>
                </w14:textFill>
              </w:rPr>
            </w:pPr>
            <w:r>
              <w:rPr>
                <w:rFonts w:hint="default" w:ascii="Times New Roman" w:hAnsi="Times New Roman" w:eastAsia="Times New Roman" w:cs="Times New Roman"/>
                <w:color w:val="000000" w:themeColor="text1"/>
                <w:sz w:val="20"/>
                <w:szCs w:val="20"/>
                <w:lang w:val="en-GB"/>
                <w14:textFill>
                  <w14:solidFill>
                    <w14:schemeClr w14:val="tx1"/>
                  </w14:solidFill>
                </w14:textFill>
              </w:rPr>
              <w:t>Option 10: E///</w:t>
            </w:r>
          </w:p>
          <w:tbl>
            <w:tblPr>
              <w:tblStyle w:val="19"/>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1"/>
              <w:gridCol w:w="6649"/>
            </w:tblGrid>
            <w:tr w14:paraId="20E70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5" w:hRule="atLeast"/>
                <w:jc w:val="center"/>
              </w:trPr>
              <w:tc>
                <w:tcPr>
                  <w:tcW w:w="2411" w:type="dxa"/>
                  <w:vMerge w:val="restart"/>
                  <w:tcBorders>
                    <w:top w:val="single" w:color="auto" w:sz="4" w:space="0"/>
                    <w:left w:val="single" w:color="auto" w:sz="4" w:space="0"/>
                    <w:bottom w:val="single" w:color="auto" w:sz="4" w:space="0"/>
                    <w:right w:val="single" w:color="auto" w:sz="4" w:space="0"/>
                  </w:tcBorders>
                </w:tcPr>
                <w:p w14:paraId="24B7AF7D">
                  <w:pPr>
                    <w:spacing w:after="160" w:line="276" w:lineRule="auto"/>
                    <w:rPr>
                      <w:rFonts w:hint="default" w:ascii="Times New Roman" w:hAnsi="Times New Roman" w:eastAsia="等线" w:cs="Times New Roman"/>
                      <w:color w:val="000000"/>
                      <w:kern w:val="2"/>
                      <w:sz w:val="20"/>
                      <w:szCs w:val="20"/>
                      <w14:ligatures w14:val="standardContextual"/>
                    </w:rPr>
                  </w:pPr>
                  <w:r>
                    <w:rPr>
                      <w:rFonts w:hint="default" w:ascii="Times New Roman" w:hAnsi="Times New Roman" w:eastAsia="等线" w:cs="Times New Roman"/>
                      <w:color w:val="000000"/>
                      <w:kern w:val="2"/>
                      <w:sz w:val="20"/>
                      <w:szCs w:val="20"/>
                      <w14:ligatures w14:val="standardContextual"/>
                    </w:rPr>
                    <w:t>Intra-f L1-RSRP measurement for LTM</w:t>
                  </w:r>
                </w:p>
                <w:p w14:paraId="35D409FB">
                  <w:pPr>
                    <w:spacing w:line="276" w:lineRule="auto"/>
                    <w:rPr>
                      <w:rFonts w:hint="default" w:ascii="Times New Roman" w:hAnsi="Times New Roman" w:eastAsia="等线" w:cs="Times New Roman"/>
                      <w:kern w:val="2"/>
                      <w:sz w:val="20"/>
                      <w:szCs w:val="20"/>
                      <w14:ligatures w14:val="standardContextual"/>
                    </w:rPr>
                  </w:pPr>
                </w:p>
              </w:tc>
              <w:tc>
                <w:tcPr>
                  <w:tcW w:w="6649" w:type="dxa"/>
                  <w:tcBorders>
                    <w:top w:val="single" w:color="auto" w:sz="4" w:space="0"/>
                    <w:left w:val="single" w:color="auto" w:sz="4" w:space="0"/>
                    <w:bottom w:val="single" w:color="auto" w:sz="4" w:space="0"/>
                    <w:right w:val="single" w:color="auto" w:sz="4" w:space="0"/>
                  </w:tcBorders>
                </w:tcPr>
                <w:p w14:paraId="228FA52C">
                  <w:pPr>
                    <w:keepLines/>
                    <w:widowControl w:val="0"/>
                    <w:numPr>
                      <w:ilvl w:val="0"/>
                      <w:numId w:val="5"/>
                    </w:numPr>
                    <w:spacing w:line="276" w:lineRule="auto"/>
                    <w:contextualSpacing/>
                    <w:jc w:val="both"/>
                    <w:rPr>
                      <w:rFonts w:hint="default" w:ascii="Times New Roman" w:hAnsi="Times New Roman" w:eastAsia="等线" w:cs="Times New Roman"/>
                      <w:color w:val="000000"/>
                      <w:kern w:val="2"/>
                      <w:sz w:val="20"/>
                      <w:szCs w:val="20"/>
                      <w14:ligatures w14:val="standardContextual"/>
                    </w:rPr>
                  </w:pPr>
                  <w:r>
                    <w:rPr>
                      <w:rFonts w:hint="default" w:ascii="Times New Roman" w:hAnsi="Times New Roman" w:eastAsia="等线" w:cs="Times New Roman"/>
                      <w:color w:val="000000"/>
                      <w:kern w:val="2"/>
                      <w:sz w:val="20"/>
                      <w:szCs w:val="20"/>
                      <w14:ligatures w14:val="standardContextual"/>
                    </w:rPr>
                    <w:t>Intra-f L1-RSRP measurement in FR1</w:t>
                  </w:r>
                </w:p>
                <w:p w14:paraId="7BC04B4B">
                  <w:pPr>
                    <w:keepLines/>
                    <w:widowControl w:val="0"/>
                    <w:numPr>
                      <w:ilvl w:val="1"/>
                      <w:numId w:val="5"/>
                    </w:numPr>
                    <w:spacing w:line="276" w:lineRule="auto"/>
                    <w:contextualSpacing/>
                    <w:jc w:val="both"/>
                    <w:rPr>
                      <w:rFonts w:hint="default" w:ascii="Times New Roman" w:hAnsi="Times New Roman" w:eastAsia="等线" w:cs="Times New Roman"/>
                      <w:color w:val="000000"/>
                      <w:kern w:val="2"/>
                      <w:sz w:val="20"/>
                      <w:szCs w:val="20"/>
                      <w14:ligatures w14:val="standardContextual"/>
                    </w:rPr>
                  </w:pPr>
                  <w:r>
                    <w:rPr>
                      <w:rFonts w:hint="default" w:ascii="Times New Roman" w:hAnsi="Times New Roman" w:eastAsia="等线" w:cs="Times New Roman"/>
                      <w:color w:val="000000"/>
                      <w:kern w:val="2"/>
                      <w:sz w:val="20"/>
                      <w:szCs w:val="20"/>
                      <w14:ligatures w14:val="standardContextual"/>
                    </w:rPr>
                    <w:t>Single frequency layer</w:t>
                  </w:r>
                </w:p>
                <w:p w14:paraId="1B1572EF">
                  <w:pPr>
                    <w:keepLines/>
                    <w:widowControl w:val="0"/>
                    <w:numPr>
                      <w:ilvl w:val="1"/>
                      <w:numId w:val="5"/>
                    </w:numPr>
                    <w:spacing w:line="276" w:lineRule="auto"/>
                    <w:contextualSpacing/>
                    <w:jc w:val="both"/>
                    <w:rPr>
                      <w:rFonts w:hint="default" w:ascii="Times New Roman" w:hAnsi="Times New Roman" w:eastAsia="等线" w:cs="Times New Roman"/>
                      <w:color w:val="000000"/>
                      <w:kern w:val="2"/>
                      <w:sz w:val="20"/>
                      <w:szCs w:val="20"/>
                      <w14:ligatures w14:val="standardContextual"/>
                    </w:rPr>
                  </w:pPr>
                  <w:r>
                    <w:rPr>
                      <w:rFonts w:hint="default" w:ascii="Times New Roman" w:hAnsi="Times New Roman" w:eastAsia="等线" w:cs="Times New Roman"/>
                      <w:color w:val="000000"/>
                      <w:kern w:val="2"/>
                      <w:sz w:val="20"/>
                      <w:szCs w:val="20"/>
                      <w14:ligatures w14:val="standardContextual"/>
                    </w:rPr>
                    <w:t>1 serving cell, 2 neighbor cells</w:t>
                  </w:r>
                </w:p>
              </w:tc>
            </w:tr>
            <w:tr w14:paraId="027D4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2411" w:type="dxa"/>
                  <w:vMerge w:val="continue"/>
                  <w:tcBorders>
                    <w:top w:val="single" w:color="auto" w:sz="4" w:space="0"/>
                    <w:left w:val="single" w:color="auto" w:sz="4" w:space="0"/>
                    <w:bottom w:val="single" w:color="auto" w:sz="4" w:space="0"/>
                    <w:right w:val="single" w:color="auto" w:sz="4" w:space="0"/>
                  </w:tcBorders>
                  <w:vAlign w:val="center"/>
                </w:tcPr>
                <w:p w14:paraId="5A72A20D">
                  <w:pPr>
                    <w:rPr>
                      <w:rFonts w:hint="default" w:ascii="Times New Roman" w:hAnsi="Times New Roman" w:eastAsia="等线" w:cs="Times New Roman"/>
                      <w:kern w:val="2"/>
                      <w:sz w:val="20"/>
                      <w:szCs w:val="20"/>
                      <w14:ligatures w14:val="standardContextual"/>
                    </w:rPr>
                  </w:pPr>
                </w:p>
              </w:tc>
              <w:tc>
                <w:tcPr>
                  <w:tcW w:w="6649" w:type="dxa"/>
                  <w:tcBorders>
                    <w:top w:val="single" w:color="auto" w:sz="4" w:space="0"/>
                    <w:left w:val="single" w:color="auto" w:sz="4" w:space="0"/>
                    <w:bottom w:val="single" w:color="auto" w:sz="4" w:space="0"/>
                    <w:right w:val="single" w:color="auto" w:sz="4" w:space="0"/>
                  </w:tcBorders>
                </w:tcPr>
                <w:p w14:paraId="7ABFB817">
                  <w:pPr>
                    <w:keepLines/>
                    <w:widowControl w:val="0"/>
                    <w:numPr>
                      <w:ilvl w:val="0"/>
                      <w:numId w:val="5"/>
                    </w:numPr>
                    <w:spacing w:line="276" w:lineRule="auto"/>
                    <w:contextualSpacing/>
                    <w:jc w:val="both"/>
                    <w:rPr>
                      <w:rFonts w:hint="default" w:ascii="Times New Roman" w:hAnsi="Times New Roman" w:eastAsia="等线" w:cs="Times New Roman"/>
                      <w:color w:val="000000"/>
                      <w:kern w:val="2"/>
                      <w:sz w:val="20"/>
                      <w:szCs w:val="20"/>
                      <w14:ligatures w14:val="standardContextual"/>
                    </w:rPr>
                  </w:pPr>
                  <w:r>
                    <w:rPr>
                      <w:rFonts w:hint="default" w:ascii="Times New Roman" w:hAnsi="Times New Roman" w:eastAsia="等线" w:cs="Times New Roman"/>
                      <w:color w:val="000000"/>
                      <w:kern w:val="2"/>
                      <w:sz w:val="20"/>
                      <w:szCs w:val="20"/>
                      <w14:ligatures w14:val="standardContextual"/>
                    </w:rPr>
                    <w:t>Intra-f L1-RSRP measurement in FR2</w:t>
                  </w:r>
                </w:p>
                <w:p w14:paraId="280655B9">
                  <w:pPr>
                    <w:keepLines/>
                    <w:widowControl w:val="0"/>
                    <w:numPr>
                      <w:ilvl w:val="1"/>
                      <w:numId w:val="5"/>
                    </w:numPr>
                    <w:spacing w:line="276" w:lineRule="auto"/>
                    <w:contextualSpacing/>
                    <w:jc w:val="both"/>
                    <w:rPr>
                      <w:rFonts w:hint="default" w:ascii="Times New Roman" w:hAnsi="Times New Roman" w:eastAsia="等线" w:cs="Times New Roman"/>
                      <w:color w:val="000000"/>
                      <w:kern w:val="2"/>
                      <w:sz w:val="20"/>
                      <w:szCs w:val="20"/>
                      <w14:ligatures w14:val="standardContextual"/>
                    </w:rPr>
                  </w:pPr>
                  <w:r>
                    <w:rPr>
                      <w:rFonts w:hint="default" w:ascii="Times New Roman" w:hAnsi="Times New Roman" w:eastAsia="等线" w:cs="Times New Roman"/>
                      <w:color w:val="000000"/>
                      <w:kern w:val="2"/>
                      <w:sz w:val="20"/>
                      <w:szCs w:val="20"/>
                      <w14:ligatures w14:val="standardContextual"/>
                    </w:rPr>
                    <w:t>Single frequency layer</w:t>
                  </w:r>
                </w:p>
                <w:p w14:paraId="16136E5B">
                  <w:pPr>
                    <w:keepLines/>
                    <w:widowControl w:val="0"/>
                    <w:numPr>
                      <w:ilvl w:val="1"/>
                      <w:numId w:val="5"/>
                    </w:numPr>
                    <w:spacing w:line="276" w:lineRule="auto"/>
                    <w:contextualSpacing/>
                    <w:jc w:val="both"/>
                    <w:rPr>
                      <w:rFonts w:hint="default" w:ascii="Times New Roman" w:hAnsi="Times New Roman" w:eastAsia="等线" w:cs="Times New Roman"/>
                      <w:color w:val="000000"/>
                      <w:kern w:val="2"/>
                      <w:sz w:val="20"/>
                      <w:szCs w:val="20"/>
                      <w14:ligatures w14:val="standardContextual"/>
                    </w:rPr>
                  </w:pPr>
                  <w:r>
                    <w:rPr>
                      <w:rFonts w:hint="default" w:ascii="Times New Roman" w:hAnsi="Times New Roman" w:eastAsia="等线" w:cs="Times New Roman"/>
                      <w:color w:val="000000"/>
                      <w:kern w:val="2"/>
                      <w:sz w:val="20"/>
                      <w:szCs w:val="20"/>
                      <w14:ligatures w14:val="standardContextual"/>
                    </w:rPr>
                    <w:t>1 serving cell, 2 neighbor cells, none of neighbor cells’ TCI state activated</w:t>
                  </w:r>
                </w:p>
              </w:tc>
            </w:tr>
            <w:tr w14:paraId="30870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2411" w:type="dxa"/>
                  <w:vMerge w:val="continue"/>
                  <w:tcBorders>
                    <w:top w:val="single" w:color="auto" w:sz="4" w:space="0"/>
                    <w:left w:val="single" w:color="auto" w:sz="4" w:space="0"/>
                    <w:bottom w:val="single" w:color="auto" w:sz="4" w:space="0"/>
                    <w:right w:val="single" w:color="auto" w:sz="4" w:space="0"/>
                  </w:tcBorders>
                  <w:vAlign w:val="center"/>
                </w:tcPr>
                <w:p w14:paraId="1BD4169C">
                  <w:pPr>
                    <w:rPr>
                      <w:rFonts w:hint="default" w:ascii="Times New Roman" w:hAnsi="Times New Roman" w:eastAsia="等线" w:cs="Times New Roman"/>
                      <w:kern w:val="2"/>
                      <w:sz w:val="20"/>
                      <w:szCs w:val="20"/>
                      <w14:ligatures w14:val="standardContextual"/>
                    </w:rPr>
                  </w:pPr>
                </w:p>
              </w:tc>
              <w:tc>
                <w:tcPr>
                  <w:tcW w:w="6649" w:type="dxa"/>
                  <w:tcBorders>
                    <w:top w:val="single" w:color="auto" w:sz="4" w:space="0"/>
                    <w:left w:val="single" w:color="auto" w:sz="4" w:space="0"/>
                    <w:bottom w:val="single" w:color="auto" w:sz="4" w:space="0"/>
                    <w:right w:val="single" w:color="auto" w:sz="4" w:space="0"/>
                  </w:tcBorders>
                </w:tcPr>
                <w:p w14:paraId="3274106E">
                  <w:pPr>
                    <w:keepLines/>
                    <w:widowControl w:val="0"/>
                    <w:numPr>
                      <w:ilvl w:val="0"/>
                      <w:numId w:val="5"/>
                    </w:numPr>
                    <w:spacing w:line="276" w:lineRule="auto"/>
                    <w:contextualSpacing/>
                    <w:jc w:val="both"/>
                    <w:rPr>
                      <w:rFonts w:hint="default" w:ascii="Times New Roman" w:hAnsi="Times New Roman" w:eastAsia="等线" w:cs="Times New Roman"/>
                      <w:color w:val="000000"/>
                      <w:kern w:val="2"/>
                      <w:sz w:val="20"/>
                      <w:szCs w:val="20"/>
                      <w14:ligatures w14:val="standardContextual"/>
                    </w:rPr>
                  </w:pPr>
                  <w:r>
                    <w:rPr>
                      <w:rFonts w:hint="default" w:ascii="Times New Roman" w:hAnsi="Times New Roman" w:eastAsia="等线" w:cs="Times New Roman"/>
                      <w:color w:val="000000"/>
                      <w:kern w:val="2"/>
                      <w:sz w:val="20"/>
                      <w:szCs w:val="20"/>
                      <w14:ligatures w14:val="standardContextual"/>
                    </w:rPr>
                    <w:t>Intra-f L1-RSRP measurement in FR2</w:t>
                  </w:r>
                </w:p>
                <w:p w14:paraId="29A70775">
                  <w:pPr>
                    <w:keepLines/>
                    <w:widowControl w:val="0"/>
                    <w:numPr>
                      <w:ilvl w:val="1"/>
                      <w:numId w:val="5"/>
                    </w:numPr>
                    <w:spacing w:line="276" w:lineRule="auto"/>
                    <w:contextualSpacing/>
                    <w:jc w:val="both"/>
                    <w:rPr>
                      <w:rFonts w:hint="default" w:ascii="Times New Roman" w:hAnsi="Times New Roman" w:eastAsia="等线" w:cs="Times New Roman"/>
                      <w:color w:val="000000"/>
                      <w:kern w:val="2"/>
                      <w:sz w:val="20"/>
                      <w:szCs w:val="20"/>
                      <w14:ligatures w14:val="standardContextual"/>
                    </w:rPr>
                  </w:pPr>
                  <w:r>
                    <w:rPr>
                      <w:rFonts w:hint="default" w:ascii="Times New Roman" w:hAnsi="Times New Roman" w:eastAsia="等线" w:cs="Times New Roman"/>
                      <w:color w:val="000000"/>
                      <w:kern w:val="2"/>
                      <w:sz w:val="20"/>
                      <w:szCs w:val="20"/>
                      <w14:ligatures w14:val="standardContextual"/>
                    </w:rPr>
                    <w:t>Single frequency layer</w:t>
                  </w:r>
                </w:p>
                <w:p w14:paraId="07D5CF86">
                  <w:pPr>
                    <w:keepLines/>
                    <w:widowControl w:val="0"/>
                    <w:numPr>
                      <w:ilvl w:val="1"/>
                      <w:numId w:val="5"/>
                    </w:numPr>
                    <w:spacing w:line="276" w:lineRule="auto"/>
                    <w:contextualSpacing/>
                    <w:jc w:val="both"/>
                    <w:rPr>
                      <w:rFonts w:hint="default" w:ascii="Times New Roman" w:hAnsi="Times New Roman" w:eastAsia="等线" w:cs="Times New Roman"/>
                      <w:color w:val="000000"/>
                      <w:kern w:val="2"/>
                      <w:sz w:val="20"/>
                      <w:szCs w:val="20"/>
                      <w14:ligatures w14:val="standardContextual"/>
                    </w:rPr>
                  </w:pPr>
                  <w:r>
                    <w:rPr>
                      <w:rFonts w:hint="default" w:ascii="Times New Roman" w:hAnsi="Times New Roman" w:eastAsia="等线" w:cs="Times New Roman"/>
                      <w:color w:val="000000"/>
                      <w:kern w:val="2"/>
                      <w:sz w:val="20"/>
                      <w:szCs w:val="20"/>
                      <w14:ligatures w14:val="standardContextual"/>
                    </w:rPr>
                    <w:t>1 serving cell, 2 neighbor cells, one of neighbor cells’ TCI state activated</w:t>
                  </w:r>
                </w:p>
              </w:tc>
            </w:tr>
            <w:tr w14:paraId="53894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2411" w:type="dxa"/>
                  <w:vMerge w:val="restart"/>
                  <w:tcBorders>
                    <w:top w:val="single" w:color="auto" w:sz="4" w:space="0"/>
                    <w:left w:val="single" w:color="auto" w:sz="4" w:space="0"/>
                    <w:bottom w:val="single" w:color="auto" w:sz="4" w:space="0"/>
                    <w:right w:val="single" w:color="auto" w:sz="4" w:space="0"/>
                  </w:tcBorders>
                </w:tcPr>
                <w:p w14:paraId="48353E7C">
                  <w:pPr>
                    <w:spacing w:line="276" w:lineRule="auto"/>
                    <w:rPr>
                      <w:rFonts w:hint="default" w:ascii="Times New Roman" w:hAnsi="Times New Roman" w:eastAsia="等线" w:cs="Times New Roman"/>
                      <w:kern w:val="2"/>
                      <w:sz w:val="20"/>
                      <w:szCs w:val="20"/>
                      <w14:ligatures w14:val="standardContextual"/>
                    </w:rPr>
                  </w:pPr>
                  <w:r>
                    <w:rPr>
                      <w:rFonts w:hint="default" w:ascii="Times New Roman" w:hAnsi="Times New Roman" w:eastAsia="等线" w:cs="Times New Roman"/>
                      <w:color w:val="000000"/>
                      <w:kern w:val="2"/>
                      <w:sz w:val="20"/>
                      <w:szCs w:val="20"/>
                      <w14:ligatures w14:val="standardContextual"/>
                    </w:rPr>
                    <w:t>Inter-f L1-RSRP measurement with MG</w:t>
                  </w:r>
                </w:p>
              </w:tc>
              <w:tc>
                <w:tcPr>
                  <w:tcW w:w="6649" w:type="dxa"/>
                  <w:tcBorders>
                    <w:top w:val="single" w:color="auto" w:sz="4" w:space="0"/>
                    <w:left w:val="single" w:color="auto" w:sz="4" w:space="0"/>
                    <w:bottom w:val="single" w:color="auto" w:sz="4" w:space="0"/>
                    <w:right w:val="single" w:color="auto" w:sz="4" w:space="0"/>
                  </w:tcBorders>
                </w:tcPr>
                <w:p w14:paraId="3DAAED9E">
                  <w:pPr>
                    <w:keepLines/>
                    <w:widowControl w:val="0"/>
                    <w:numPr>
                      <w:ilvl w:val="0"/>
                      <w:numId w:val="5"/>
                    </w:numPr>
                    <w:spacing w:line="276" w:lineRule="auto"/>
                    <w:contextualSpacing/>
                    <w:jc w:val="both"/>
                    <w:rPr>
                      <w:rFonts w:hint="default" w:ascii="Times New Roman" w:hAnsi="Times New Roman" w:eastAsia="等线" w:cs="Times New Roman"/>
                      <w:color w:val="000000"/>
                      <w:kern w:val="2"/>
                      <w:sz w:val="20"/>
                      <w:szCs w:val="20"/>
                      <w14:ligatures w14:val="standardContextual"/>
                    </w:rPr>
                  </w:pPr>
                  <w:r>
                    <w:rPr>
                      <w:rFonts w:hint="default" w:ascii="Times New Roman" w:hAnsi="Times New Roman" w:eastAsia="等线" w:cs="Times New Roman"/>
                      <w:color w:val="000000"/>
                      <w:kern w:val="2"/>
                      <w:sz w:val="20"/>
                      <w:szCs w:val="20"/>
                      <w14:ligatures w14:val="standardContextual"/>
                    </w:rPr>
                    <w:t>Inter-f L1-RSRP measurement with MG in FR1</w:t>
                  </w:r>
                </w:p>
                <w:p w14:paraId="616AA6AE">
                  <w:pPr>
                    <w:keepLines/>
                    <w:widowControl w:val="0"/>
                    <w:numPr>
                      <w:ilvl w:val="0"/>
                      <w:numId w:val="5"/>
                    </w:numPr>
                    <w:spacing w:line="276" w:lineRule="auto"/>
                    <w:contextualSpacing/>
                    <w:jc w:val="both"/>
                    <w:rPr>
                      <w:rFonts w:hint="default" w:ascii="Times New Roman" w:hAnsi="Times New Roman" w:eastAsia="等线" w:cs="Times New Roman"/>
                      <w:color w:val="000000"/>
                      <w:kern w:val="2"/>
                      <w:sz w:val="20"/>
                      <w:szCs w:val="20"/>
                      <w14:ligatures w14:val="standardContextual"/>
                    </w:rPr>
                  </w:pPr>
                  <w:r>
                    <w:rPr>
                      <w:rFonts w:hint="default" w:ascii="Times New Roman" w:hAnsi="Times New Roman" w:eastAsia="等线" w:cs="Times New Roman"/>
                      <w:color w:val="000000"/>
                      <w:kern w:val="2"/>
                      <w:sz w:val="20"/>
                      <w:szCs w:val="20"/>
                      <w14:ligatures w14:val="standardContextual"/>
                    </w:rPr>
                    <w:t>2 neighbor cells</w:t>
                  </w:r>
                </w:p>
              </w:tc>
            </w:tr>
            <w:tr w14:paraId="138F9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2411" w:type="dxa"/>
                  <w:vMerge w:val="continue"/>
                  <w:tcBorders>
                    <w:top w:val="single" w:color="auto" w:sz="4" w:space="0"/>
                    <w:left w:val="single" w:color="auto" w:sz="4" w:space="0"/>
                    <w:bottom w:val="single" w:color="auto" w:sz="4" w:space="0"/>
                    <w:right w:val="single" w:color="auto" w:sz="4" w:space="0"/>
                  </w:tcBorders>
                  <w:vAlign w:val="center"/>
                </w:tcPr>
                <w:p w14:paraId="5503F85D">
                  <w:pPr>
                    <w:rPr>
                      <w:rFonts w:hint="default" w:ascii="Times New Roman" w:hAnsi="Times New Roman" w:eastAsia="等线" w:cs="Times New Roman"/>
                      <w:kern w:val="2"/>
                      <w:sz w:val="20"/>
                      <w:szCs w:val="20"/>
                      <w14:ligatures w14:val="standardContextual"/>
                    </w:rPr>
                  </w:pPr>
                </w:p>
              </w:tc>
              <w:tc>
                <w:tcPr>
                  <w:tcW w:w="6649" w:type="dxa"/>
                  <w:tcBorders>
                    <w:top w:val="single" w:color="auto" w:sz="4" w:space="0"/>
                    <w:left w:val="single" w:color="auto" w:sz="4" w:space="0"/>
                    <w:bottom w:val="single" w:color="auto" w:sz="4" w:space="0"/>
                    <w:right w:val="single" w:color="auto" w:sz="4" w:space="0"/>
                  </w:tcBorders>
                </w:tcPr>
                <w:p w14:paraId="145BF63C">
                  <w:pPr>
                    <w:keepLines/>
                    <w:widowControl w:val="0"/>
                    <w:numPr>
                      <w:ilvl w:val="0"/>
                      <w:numId w:val="5"/>
                    </w:numPr>
                    <w:spacing w:line="276" w:lineRule="auto"/>
                    <w:contextualSpacing/>
                    <w:jc w:val="both"/>
                    <w:rPr>
                      <w:rFonts w:hint="default" w:ascii="Times New Roman" w:hAnsi="Times New Roman" w:eastAsia="等线" w:cs="Times New Roman"/>
                      <w:color w:val="000000"/>
                      <w:kern w:val="2"/>
                      <w:sz w:val="20"/>
                      <w:szCs w:val="20"/>
                      <w14:ligatures w14:val="standardContextual"/>
                    </w:rPr>
                  </w:pPr>
                  <w:r>
                    <w:rPr>
                      <w:rFonts w:hint="default" w:ascii="Times New Roman" w:hAnsi="Times New Roman" w:eastAsia="等线" w:cs="Times New Roman"/>
                      <w:color w:val="000000"/>
                      <w:kern w:val="2"/>
                      <w:sz w:val="20"/>
                      <w:szCs w:val="20"/>
                      <w14:ligatures w14:val="standardContextual"/>
                    </w:rPr>
                    <w:t>Inter-f L1-RSRP measurement with MG in FR2</w:t>
                  </w:r>
                </w:p>
                <w:p w14:paraId="2702053C">
                  <w:pPr>
                    <w:keepLines/>
                    <w:widowControl w:val="0"/>
                    <w:numPr>
                      <w:ilvl w:val="0"/>
                      <w:numId w:val="5"/>
                    </w:numPr>
                    <w:spacing w:line="276" w:lineRule="auto"/>
                    <w:contextualSpacing/>
                    <w:jc w:val="both"/>
                    <w:rPr>
                      <w:rFonts w:hint="default" w:ascii="Times New Roman" w:hAnsi="Times New Roman" w:eastAsia="等线" w:cs="Times New Roman"/>
                      <w:color w:val="000000"/>
                      <w:kern w:val="2"/>
                      <w:sz w:val="20"/>
                      <w:szCs w:val="20"/>
                      <w14:ligatures w14:val="standardContextual"/>
                    </w:rPr>
                  </w:pPr>
                  <w:r>
                    <w:rPr>
                      <w:rFonts w:hint="default" w:ascii="Times New Roman" w:hAnsi="Times New Roman" w:eastAsia="等线" w:cs="Times New Roman"/>
                      <w:color w:val="000000"/>
                      <w:kern w:val="2"/>
                      <w:sz w:val="20"/>
                      <w:szCs w:val="20"/>
                      <w14:ligatures w14:val="standardContextual"/>
                    </w:rPr>
                    <w:t>2 neighbor cells</w:t>
                  </w:r>
                </w:p>
              </w:tc>
            </w:tr>
            <w:tr w14:paraId="3E9D8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2411" w:type="dxa"/>
                  <w:vMerge w:val="restart"/>
                  <w:tcBorders>
                    <w:top w:val="single" w:color="auto" w:sz="4" w:space="0"/>
                    <w:left w:val="single" w:color="auto" w:sz="4" w:space="0"/>
                    <w:bottom w:val="single" w:color="auto" w:sz="4" w:space="0"/>
                    <w:right w:val="single" w:color="auto" w:sz="4" w:space="0"/>
                  </w:tcBorders>
                </w:tcPr>
                <w:p w14:paraId="0617CB7D">
                  <w:pPr>
                    <w:spacing w:after="160" w:line="276" w:lineRule="auto"/>
                    <w:rPr>
                      <w:rFonts w:hint="default" w:ascii="Times New Roman" w:hAnsi="Times New Roman" w:eastAsia="等线" w:cs="Times New Roman"/>
                      <w:color w:val="000000"/>
                      <w:kern w:val="2"/>
                      <w:sz w:val="20"/>
                      <w:szCs w:val="20"/>
                      <w14:ligatures w14:val="standardContextual"/>
                    </w:rPr>
                  </w:pPr>
                  <w:r>
                    <w:rPr>
                      <w:rFonts w:hint="default" w:ascii="Times New Roman" w:hAnsi="Times New Roman" w:eastAsia="等线" w:cs="Times New Roman"/>
                      <w:color w:val="000000"/>
                      <w:kern w:val="2"/>
                      <w:sz w:val="20"/>
                      <w:szCs w:val="20"/>
                      <w14:ligatures w14:val="standardContextual"/>
                    </w:rPr>
                    <w:t>Inter-f L1-RSRP measurement without gap for LTM</w:t>
                  </w:r>
                </w:p>
                <w:p w14:paraId="59E63CCC">
                  <w:pPr>
                    <w:spacing w:line="276" w:lineRule="auto"/>
                    <w:rPr>
                      <w:rFonts w:hint="default" w:ascii="Times New Roman" w:hAnsi="Times New Roman" w:eastAsia="等线" w:cs="Times New Roman"/>
                      <w:kern w:val="2"/>
                      <w:sz w:val="20"/>
                      <w:szCs w:val="20"/>
                      <w14:ligatures w14:val="standardContextual"/>
                    </w:rPr>
                  </w:pPr>
                </w:p>
              </w:tc>
              <w:tc>
                <w:tcPr>
                  <w:tcW w:w="6649" w:type="dxa"/>
                  <w:tcBorders>
                    <w:top w:val="single" w:color="auto" w:sz="4" w:space="0"/>
                    <w:left w:val="single" w:color="auto" w:sz="4" w:space="0"/>
                    <w:bottom w:val="single" w:color="auto" w:sz="4" w:space="0"/>
                    <w:right w:val="single" w:color="auto" w:sz="4" w:space="0"/>
                  </w:tcBorders>
                </w:tcPr>
                <w:p w14:paraId="70B73566">
                  <w:pPr>
                    <w:keepLines/>
                    <w:widowControl w:val="0"/>
                    <w:numPr>
                      <w:ilvl w:val="0"/>
                      <w:numId w:val="5"/>
                    </w:numPr>
                    <w:spacing w:line="276" w:lineRule="auto"/>
                    <w:contextualSpacing/>
                    <w:jc w:val="both"/>
                    <w:rPr>
                      <w:rFonts w:hint="default" w:ascii="Times New Roman" w:hAnsi="Times New Roman" w:eastAsia="等线" w:cs="Times New Roman"/>
                      <w:color w:val="000000"/>
                      <w:kern w:val="2"/>
                      <w:sz w:val="20"/>
                      <w:szCs w:val="20"/>
                      <w14:ligatures w14:val="standardContextual"/>
                    </w:rPr>
                  </w:pPr>
                  <w:r>
                    <w:rPr>
                      <w:rFonts w:hint="default" w:ascii="Times New Roman" w:hAnsi="Times New Roman" w:eastAsia="等线" w:cs="Times New Roman"/>
                      <w:color w:val="000000"/>
                      <w:kern w:val="2"/>
                      <w:sz w:val="20"/>
                      <w:szCs w:val="20"/>
                      <w14:ligatures w14:val="standardContextual"/>
                    </w:rPr>
                    <w:t>Inter-f L1-RSRP measurement without gap in FR1</w:t>
                  </w:r>
                </w:p>
                <w:p w14:paraId="3F887B59">
                  <w:pPr>
                    <w:keepLines/>
                    <w:widowControl w:val="0"/>
                    <w:numPr>
                      <w:ilvl w:val="1"/>
                      <w:numId w:val="5"/>
                    </w:numPr>
                    <w:spacing w:line="276" w:lineRule="auto"/>
                    <w:contextualSpacing/>
                    <w:jc w:val="both"/>
                    <w:rPr>
                      <w:rFonts w:hint="default" w:ascii="Times New Roman" w:hAnsi="Times New Roman" w:eastAsia="等线" w:cs="Times New Roman"/>
                      <w:color w:val="000000"/>
                      <w:kern w:val="2"/>
                      <w:sz w:val="20"/>
                      <w:szCs w:val="20"/>
                      <w14:ligatures w14:val="standardContextual"/>
                    </w:rPr>
                  </w:pPr>
                  <w:r>
                    <w:rPr>
                      <w:rFonts w:hint="default" w:ascii="Times New Roman" w:hAnsi="Times New Roman" w:eastAsia="等线" w:cs="Times New Roman"/>
                      <w:color w:val="000000"/>
                      <w:kern w:val="2"/>
                      <w:sz w:val="20"/>
                      <w:szCs w:val="20"/>
                      <w14:ligatures w14:val="standardContextual"/>
                    </w:rPr>
                    <w:t>Single frequency layer</w:t>
                  </w:r>
                </w:p>
                <w:p w14:paraId="71F0D162">
                  <w:pPr>
                    <w:keepLines/>
                    <w:widowControl w:val="0"/>
                    <w:numPr>
                      <w:ilvl w:val="1"/>
                      <w:numId w:val="5"/>
                    </w:numPr>
                    <w:spacing w:line="276" w:lineRule="auto"/>
                    <w:contextualSpacing/>
                    <w:jc w:val="both"/>
                    <w:rPr>
                      <w:rFonts w:hint="default" w:ascii="Times New Roman" w:hAnsi="Times New Roman" w:eastAsia="等线" w:cs="Times New Roman"/>
                      <w:color w:val="000000"/>
                      <w:kern w:val="2"/>
                      <w:sz w:val="20"/>
                      <w:szCs w:val="20"/>
                      <w14:ligatures w14:val="standardContextual"/>
                    </w:rPr>
                  </w:pPr>
                  <w:r>
                    <w:rPr>
                      <w:rFonts w:hint="default" w:ascii="Times New Roman" w:hAnsi="Times New Roman" w:eastAsia="等线" w:cs="Times New Roman"/>
                      <w:color w:val="000000"/>
                      <w:kern w:val="2"/>
                      <w:sz w:val="20"/>
                      <w:szCs w:val="20"/>
                      <w14:ligatures w14:val="standardContextual"/>
                    </w:rPr>
                    <w:t>2 neighbor cells</w:t>
                  </w:r>
                </w:p>
              </w:tc>
            </w:tr>
            <w:tr w14:paraId="0C9E7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2411" w:type="dxa"/>
                  <w:vMerge w:val="continue"/>
                  <w:tcBorders>
                    <w:top w:val="single" w:color="auto" w:sz="4" w:space="0"/>
                    <w:left w:val="single" w:color="auto" w:sz="4" w:space="0"/>
                    <w:bottom w:val="single" w:color="auto" w:sz="4" w:space="0"/>
                    <w:right w:val="single" w:color="auto" w:sz="4" w:space="0"/>
                  </w:tcBorders>
                  <w:vAlign w:val="center"/>
                </w:tcPr>
                <w:p w14:paraId="3BEF268A">
                  <w:pPr>
                    <w:rPr>
                      <w:rFonts w:hint="default" w:ascii="Times New Roman" w:hAnsi="Times New Roman" w:eastAsia="等线" w:cs="Times New Roman"/>
                      <w:kern w:val="2"/>
                      <w:sz w:val="20"/>
                      <w:szCs w:val="20"/>
                      <w14:ligatures w14:val="standardContextual"/>
                    </w:rPr>
                  </w:pPr>
                </w:p>
              </w:tc>
              <w:tc>
                <w:tcPr>
                  <w:tcW w:w="6649" w:type="dxa"/>
                  <w:tcBorders>
                    <w:top w:val="single" w:color="auto" w:sz="4" w:space="0"/>
                    <w:left w:val="single" w:color="auto" w:sz="4" w:space="0"/>
                    <w:bottom w:val="single" w:color="auto" w:sz="4" w:space="0"/>
                    <w:right w:val="single" w:color="auto" w:sz="4" w:space="0"/>
                  </w:tcBorders>
                </w:tcPr>
                <w:p w14:paraId="60A65226">
                  <w:pPr>
                    <w:keepLines/>
                    <w:widowControl w:val="0"/>
                    <w:numPr>
                      <w:ilvl w:val="0"/>
                      <w:numId w:val="5"/>
                    </w:numPr>
                    <w:spacing w:line="276" w:lineRule="auto"/>
                    <w:contextualSpacing/>
                    <w:jc w:val="both"/>
                    <w:rPr>
                      <w:rFonts w:hint="default" w:ascii="Times New Roman" w:hAnsi="Times New Roman" w:eastAsia="等线" w:cs="Times New Roman"/>
                      <w:color w:val="000000"/>
                      <w:kern w:val="2"/>
                      <w:sz w:val="20"/>
                      <w:szCs w:val="20"/>
                      <w14:ligatures w14:val="standardContextual"/>
                    </w:rPr>
                  </w:pPr>
                  <w:r>
                    <w:rPr>
                      <w:rFonts w:hint="default" w:ascii="Times New Roman" w:hAnsi="Times New Roman" w:eastAsia="等线" w:cs="Times New Roman"/>
                      <w:color w:val="000000"/>
                      <w:kern w:val="2"/>
                      <w:sz w:val="20"/>
                      <w:szCs w:val="20"/>
                      <w14:ligatures w14:val="standardContextual"/>
                    </w:rPr>
                    <w:t>Inter-f L1-RSRP measurement without gap in FR2</w:t>
                  </w:r>
                </w:p>
                <w:p w14:paraId="67AA69B9">
                  <w:pPr>
                    <w:keepLines/>
                    <w:widowControl w:val="0"/>
                    <w:numPr>
                      <w:ilvl w:val="1"/>
                      <w:numId w:val="5"/>
                    </w:numPr>
                    <w:spacing w:line="276" w:lineRule="auto"/>
                    <w:contextualSpacing/>
                    <w:jc w:val="both"/>
                    <w:rPr>
                      <w:rFonts w:hint="default" w:ascii="Times New Roman" w:hAnsi="Times New Roman" w:eastAsia="等线" w:cs="Times New Roman"/>
                      <w:color w:val="000000"/>
                      <w:kern w:val="2"/>
                      <w:sz w:val="20"/>
                      <w:szCs w:val="20"/>
                      <w14:ligatures w14:val="standardContextual"/>
                    </w:rPr>
                  </w:pPr>
                  <w:r>
                    <w:rPr>
                      <w:rFonts w:hint="default" w:ascii="Times New Roman" w:hAnsi="Times New Roman" w:eastAsia="等线" w:cs="Times New Roman"/>
                      <w:color w:val="000000"/>
                      <w:kern w:val="2"/>
                      <w:sz w:val="20"/>
                      <w:szCs w:val="20"/>
                      <w14:ligatures w14:val="standardContextual"/>
                    </w:rPr>
                    <w:t>Single frequency layer</w:t>
                  </w:r>
                </w:p>
                <w:p w14:paraId="0FA6C9F5">
                  <w:pPr>
                    <w:keepLines/>
                    <w:widowControl w:val="0"/>
                    <w:numPr>
                      <w:ilvl w:val="1"/>
                      <w:numId w:val="5"/>
                    </w:numPr>
                    <w:spacing w:line="276" w:lineRule="auto"/>
                    <w:contextualSpacing/>
                    <w:jc w:val="both"/>
                    <w:rPr>
                      <w:rFonts w:hint="default" w:ascii="Times New Roman" w:hAnsi="Times New Roman" w:eastAsia="等线" w:cs="Times New Roman"/>
                      <w:color w:val="000000"/>
                      <w:kern w:val="2"/>
                      <w:sz w:val="20"/>
                      <w:szCs w:val="20"/>
                      <w14:ligatures w14:val="standardContextual"/>
                    </w:rPr>
                  </w:pPr>
                  <w:r>
                    <w:rPr>
                      <w:rFonts w:hint="default" w:ascii="Times New Roman" w:hAnsi="Times New Roman" w:eastAsia="等线" w:cs="Times New Roman"/>
                      <w:color w:val="000000"/>
                      <w:kern w:val="2"/>
                      <w:sz w:val="20"/>
                      <w:szCs w:val="20"/>
                      <w14:ligatures w14:val="standardContextual"/>
                    </w:rPr>
                    <w:t>2 neighbor cells, none of neighbor cells’ TCI state activated</w:t>
                  </w:r>
                </w:p>
              </w:tc>
            </w:tr>
          </w:tbl>
          <w:p w14:paraId="1A41BDE7">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Cs/>
                <w:sz w:val="20"/>
                <w:szCs w:val="20"/>
                <w:vertAlign w:val="baseline"/>
                <w:lang w:val="en-US" w:eastAsia="zh-CN"/>
              </w:rPr>
            </w:pPr>
          </w:p>
        </w:tc>
      </w:tr>
    </w:tbl>
    <w:p w14:paraId="32EA0C91">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Cs/>
          <w:sz w:val="20"/>
          <w:szCs w:val="20"/>
          <w:lang w:val="en-US" w:eastAsia="zh-CN"/>
        </w:rPr>
      </w:pPr>
    </w:p>
    <w:p w14:paraId="09A5FD50">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For event triggered L1 measurement reporting, RAN4 agreed to define requirements for SSB based and CSI-RS based measurements. In addition to intra-frequency measurement and inter-frequency measurement without gap, support gap-based inter-frequency measurement for SSB-based L1 measurement. For CSI-RS based measurement, only measurement without gap are considered. Both FR1 and FR2-1 are in scope of RRM requirements for Event triggered L1 measurement reporting. To guarantee the performance, it is proposed to define define test cases for SSB based and CSI-RS based event triggered L1 measurement reporting. From test coverage point of view, with gap and withou gap, FR1 and FR2-1 need to be covered.</w:t>
      </w:r>
    </w:p>
    <w:p w14:paraId="04C3E9C7">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Proposal 1: for event triggered L1 measurement reporting, it is proposed to define test cases for SSB based measurement and CSI-RS based measurements.</w:t>
      </w:r>
    </w:p>
    <w:p w14:paraId="33547F39">
      <w:pPr>
        <w:keepNext w:val="0"/>
        <w:keepLines w:val="0"/>
        <w:pageBreakBefore w:val="0"/>
        <w:widowControl w:val="0"/>
        <w:numPr>
          <w:ilvl w:val="0"/>
          <w:numId w:val="6"/>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Both FR1 and FR2-1 are considered.</w:t>
      </w:r>
    </w:p>
    <w:p w14:paraId="17171ADE">
      <w:pPr>
        <w:keepNext w:val="0"/>
        <w:keepLines w:val="0"/>
        <w:pageBreakBefore w:val="0"/>
        <w:widowControl w:val="0"/>
        <w:numPr>
          <w:ilvl w:val="0"/>
          <w:numId w:val="6"/>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For SSB based event triggered L1 measurement reporting, intra-frequency measurement, inter-frequency measurement without gap, gap-based inter-frequency measurement need to be considered.</w:t>
      </w:r>
    </w:p>
    <w:p w14:paraId="5519C99F">
      <w:pPr>
        <w:keepNext w:val="0"/>
        <w:keepLines w:val="0"/>
        <w:pageBreakBefore w:val="0"/>
        <w:widowControl w:val="0"/>
        <w:numPr>
          <w:ilvl w:val="0"/>
          <w:numId w:val="6"/>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For CSI-RS based event triggered L1 measurement reporting, measurement without gap need to be considered.</w:t>
      </w:r>
    </w:p>
    <w:p w14:paraId="2792113B">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Following LTM events based on beam specific quality of serving cell and candidate cells are supported as the L1 LTM measurement events. </w:t>
      </w:r>
    </w:p>
    <w:p w14:paraId="554A6C46">
      <w:pPr>
        <w:keepNext w:val="0"/>
        <w:keepLines w:val="0"/>
        <w:pageBreakBefore w:val="0"/>
        <w:widowControl w:val="0"/>
        <w:numPr>
          <w:ilvl w:val="0"/>
          <w:numId w:val="7"/>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Event LTM2: Beam of serving cell becomes worse than absolute threshold</w:t>
      </w:r>
    </w:p>
    <w:p w14:paraId="3954ACC6">
      <w:pPr>
        <w:keepNext w:val="0"/>
        <w:keepLines w:val="0"/>
        <w:pageBreakBefore w:val="0"/>
        <w:widowControl w:val="0"/>
        <w:numPr>
          <w:ilvl w:val="0"/>
          <w:numId w:val="7"/>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Event LTM3: Beam of candidate cell becomes amount of offset better than beam of serving cell</w:t>
      </w:r>
    </w:p>
    <w:p w14:paraId="20417748">
      <w:pPr>
        <w:keepNext w:val="0"/>
        <w:keepLines w:val="0"/>
        <w:pageBreakBefore w:val="0"/>
        <w:widowControl w:val="0"/>
        <w:numPr>
          <w:ilvl w:val="0"/>
          <w:numId w:val="7"/>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Event LTM4: Beam of candidate cell becomes better than absolute threshold</w:t>
      </w:r>
    </w:p>
    <w:p w14:paraId="533C79E7">
      <w:pPr>
        <w:keepNext w:val="0"/>
        <w:keepLines w:val="0"/>
        <w:pageBreakBefore w:val="0"/>
        <w:widowControl w:val="0"/>
        <w:numPr>
          <w:ilvl w:val="0"/>
          <w:numId w:val="7"/>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Event LTM5: Beam of serving cell becomes worse than absolute threshold1 AND Beam of candidate cell becomes better than another absolute threshold2.</w:t>
      </w:r>
    </w:p>
    <w:p w14:paraId="577D811C">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From test coverage point of view, it is preferred to define different test cases cover different LTM event. However, the test burden also need to be considered. To reduce the test number, selecting some of these LTM events are also fine. In our view, LTM event 3 and LTM event 5 are preferred. Since relative accuracy can be verified by Event LTM3, and absolte accuracy can be verified by Event LTM5.</w:t>
      </w:r>
    </w:p>
    <w:p w14:paraId="6D6F9F3B">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 xml:space="preserve">Proposal 2: it is proposed to define test cases for LTM event 2/3/4/5 .   </w:t>
      </w:r>
      <w:r>
        <w:rPr>
          <w:rFonts w:hint="eastAsia" w:ascii="Times New Roman" w:hAnsi="Times New Roman" w:cs="Times New Roman"/>
          <w:sz w:val="20"/>
          <w:szCs w:val="20"/>
          <w:lang w:val="en-US" w:eastAsia="zh-CN"/>
        </w:rPr>
        <w:t xml:space="preserve">  </w:t>
      </w:r>
    </w:p>
    <w:bookmarkEnd w:id="6"/>
    <w:bookmarkEnd w:id="7"/>
    <w:p w14:paraId="5187A4BE">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bookmarkStart w:id="8" w:name="_GoBack"/>
      <w:bookmarkEnd w:id="8"/>
      <w:r>
        <w:rPr>
          <w:rFonts w:ascii="Times New Roman" w:hAnsi="Times New Roman"/>
          <w:b w:val="0"/>
          <w:bCs w:val="0"/>
          <w:kern w:val="0"/>
          <w:sz w:val="36"/>
          <w:szCs w:val="36"/>
        </w:rPr>
        <w:t>Conclusion</w:t>
      </w:r>
    </w:p>
    <w:p w14:paraId="346578F3">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RRM performance requirements for event triggered L1 measurement reporting. The proposals are:</w:t>
      </w:r>
    </w:p>
    <w:p w14:paraId="14B3E8DF">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Proposal 1: for event triggered L1 measurement reporting, it is proposed to define test cases for SSB based measurement and CSI-RS based measurements.</w:t>
      </w:r>
    </w:p>
    <w:p w14:paraId="44DCB973">
      <w:pPr>
        <w:keepNext w:val="0"/>
        <w:keepLines w:val="0"/>
        <w:pageBreakBefore w:val="0"/>
        <w:widowControl w:val="0"/>
        <w:numPr>
          <w:ilvl w:val="0"/>
          <w:numId w:val="6"/>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Both FR1 and FR2-1 are considered.</w:t>
      </w:r>
    </w:p>
    <w:p w14:paraId="6F63D0BE">
      <w:pPr>
        <w:keepNext w:val="0"/>
        <w:keepLines w:val="0"/>
        <w:pageBreakBefore w:val="0"/>
        <w:widowControl w:val="0"/>
        <w:numPr>
          <w:ilvl w:val="0"/>
          <w:numId w:val="6"/>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For SSB based event triggered L1 measurement reporting, intra-frequency measurement, inter-frequency measurement without gap, gap-based inter-frequency measurement need to be considered.</w:t>
      </w:r>
    </w:p>
    <w:p w14:paraId="6CEDF7A5">
      <w:pPr>
        <w:keepNext w:val="0"/>
        <w:keepLines w:val="0"/>
        <w:pageBreakBefore w:val="0"/>
        <w:widowControl w:val="0"/>
        <w:numPr>
          <w:ilvl w:val="0"/>
          <w:numId w:val="6"/>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For CSI-RS based event triggered L1 measurement reporting, measurement without gap need to be considered.</w:t>
      </w:r>
    </w:p>
    <w:p w14:paraId="651CA984">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 xml:space="preserve">Proposal 2: it is proposed to define test cases for LTM event 2/3/4/5 .   </w:t>
      </w:r>
      <w:r>
        <w:rPr>
          <w:rFonts w:hint="eastAsia" w:ascii="Times New Roman" w:hAnsi="Times New Roman" w:cs="Times New Roman"/>
          <w:sz w:val="20"/>
          <w:szCs w:val="20"/>
          <w:lang w:val="en-US" w:eastAsia="zh-CN"/>
        </w:rPr>
        <w:t xml:space="preserve">  </w:t>
      </w:r>
    </w:p>
    <w:p w14:paraId="10906F0E">
      <w:pPr>
        <w:tabs>
          <w:tab w:val="left" w:pos="1134"/>
        </w:tabs>
        <w:spacing w:after="180" w:line="240" w:lineRule="exact"/>
        <w:rPr>
          <w:rFonts w:hint="eastAsia" w:ascii="Times New Roman" w:hAnsi="Times New Roman"/>
          <w:sz w:val="20"/>
          <w:szCs w:val="20"/>
          <w:highlight w:val="none"/>
        </w:rPr>
      </w:pPr>
    </w:p>
    <w:p w14:paraId="6F7B8728">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14CA13B">
      <w:pPr>
        <w:pStyle w:val="18"/>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34036</w:t>
      </w:r>
      <w:r>
        <w:rPr>
          <w:rFonts w:ascii="Times" w:hAnsi="Times" w:eastAsia="宋体"/>
          <w:b w:val="0"/>
          <w:sz w:val="20"/>
          <w:lang w:eastAsia="zh-CN"/>
        </w:rPr>
        <w:t xml:space="preserve">, </w:t>
      </w:r>
      <w:r>
        <w:rPr>
          <w:rFonts w:hint="eastAsia" w:ascii="Times" w:hAnsi="Times" w:eastAsia="宋体"/>
          <w:b w:val="0"/>
          <w:sz w:val="20"/>
          <w:lang w:eastAsia="zh-CN"/>
        </w:rPr>
        <w:t>New WID: NR mobility enhancements Phase 4</w:t>
      </w:r>
    </w:p>
    <w:p w14:paraId="4FB674FB">
      <w:pPr>
        <w:pStyle w:val="18"/>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w:t>
      </w:r>
      <w:r>
        <w:rPr>
          <w:rFonts w:hint="eastAsia" w:ascii="Times" w:hAnsi="Times" w:eastAsia="宋体"/>
          <w:b w:val="0"/>
          <w:sz w:val="20"/>
          <w:lang w:val="en-US" w:eastAsia="zh-CN"/>
        </w:rPr>
        <w:t>P</w:t>
      </w:r>
      <w:r>
        <w:rPr>
          <w:rFonts w:hint="eastAsia" w:ascii="Times" w:hAnsi="Times" w:eastAsia="宋体"/>
          <w:b w:val="0"/>
          <w:sz w:val="20"/>
          <w:lang w:eastAsia="zh-CN"/>
        </w:rPr>
        <w:t>-2</w:t>
      </w:r>
      <w:r>
        <w:rPr>
          <w:rFonts w:hint="eastAsia" w:ascii="Times" w:hAnsi="Times" w:eastAsia="宋体"/>
          <w:b w:val="0"/>
          <w:sz w:val="20"/>
          <w:lang w:val="en-US" w:eastAsia="zh-CN"/>
        </w:rPr>
        <w:t xml:space="preserve">50339, </w:t>
      </w:r>
      <w:r>
        <w:rPr>
          <w:rFonts w:hint="eastAsia" w:ascii="Times" w:hAnsi="Times" w:eastAsia="宋体"/>
          <w:b w:val="0"/>
          <w:sz w:val="20"/>
          <w:lang w:eastAsia="zh-CN"/>
        </w:rPr>
        <w:t>Revised Work Item: NR mobility enhancements Phase 4</w:t>
      </w:r>
    </w:p>
    <w:p w14:paraId="7038FF42">
      <w:pPr>
        <w:pStyle w:val="18"/>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R4-2512141</w:t>
      </w:r>
      <w:r>
        <w:rPr>
          <w:rFonts w:hint="eastAsia" w:ascii="Times" w:hAnsi="Times" w:eastAsia="宋体"/>
          <w:b w:val="0"/>
          <w:sz w:val="20"/>
          <w:lang w:val="en-US" w:eastAsia="zh-CN"/>
        </w:rPr>
        <w:t>,</w:t>
      </w:r>
      <w:r>
        <w:rPr>
          <w:rFonts w:hint="eastAsia" w:ascii="Times" w:hAnsi="Times" w:eastAsia="宋体"/>
          <w:b w:val="0"/>
          <w:sz w:val="20"/>
          <w:lang w:eastAsia="zh-CN"/>
        </w:rPr>
        <w:t xml:space="preserve"> </w:t>
      </w:r>
      <w:r>
        <w:rPr>
          <w:rFonts w:hint="eastAsia" w:ascii="Times" w:hAnsi="Times" w:eastAsia="宋体"/>
          <w:b w:val="0"/>
          <w:sz w:val="20"/>
          <w:lang w:val="en-US" w:eastAsia="zh-CN"/>
        </w:rPr>
        <w:t>WF on RRM requirements for NR_Mob_Ph4_Part1, Apple</w:t>
      </w:r>
    </w:p>
    <w:p w14:paraId="54DA43A8">
      <w:pPr>
        <w:pStyle w:val="18"/>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R4-2508282</w:t>
      </w:r>
      <w:r>
        <w:rPr>
          <w:rFonts w:hint="eastAsia" w:ascii="Times" w:hAnsi="Times" w:eastAsia="宋体"/>
          <w:b w:val="0"/>
          <w:sz w:val="20"/>
          <w:lang w:val="en-US" w:eastAsia="zh-CN"/>
        </w:rPr>
        <w:t>, WF on RRM requirements for NR_Mob_Ph4_Part1, Apple</w:t>
      </w:r>
    </w:p>
    <w:p w14:paraId="7A46E657">
      <w:pPr>
        <w:pStyle w:val="18"/>
        <w:framePr w:wrap="auto" w:vAnchor="margin" w:hAnchor="text" w:yAlign="inline"/>
        <w:ind w:right="400"/>
        <w:jc w:val="both"/>
        <w:rPr>
          <w:rFonts w:hint="eastAsia" w:ascii="Times" w:hAnsi="Times" w:eastAsia="宋体"/>
          <w:b w:val="0"/>
          <w:sz w:val="20"/>
          <w:lang w:val="en-US" w:eastAsia="zh-CN"/>
        </w:rPr>
      </w:pPr>
    </w:p>
    <w:p w14:paraId="6138FC7C"/>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C35004"/>
    <w:multiLevelType w:val="singleLevel"/>
    <w:tmpl w:val="DCC35004"/>
    <w:lvl w:ilvl="0" w:tentative="0">
      <w:start w:val="1"/>
      <w:numFmt w:val="bullet"/>
      <w:lvlText w:val=""/>
      <w:lvlJc w:val="left"/>
      <w:pPr>
        <w:ind w:left="420" w:hanging="420"/>
      </w:pPr>
      <w:rPr>
        <w:rFonts w:hint="default" w:ascii="Wingdings" w:hAnsi="Wingdings"/>
      </w:rPr>
    </w:lvl>
  </w:abstractNum>
  <w:abstractNum w:abstractNumId="1">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123DE381"/>
    <w:multiLevelType w:val="singleLevel"/>
    <w:tmpl w:val="123DE381"/>
    <w:lvl w:ilvl="0" w:tentative="0">
      <w:start w:val="1"/>
      <w:numFmt w:val="bullet"/>
      <w:lvlText w:val=""/>
      <w:lvlJc w:val="left"/>
      <w:pPr>
        <w:ind w:left="420" w:hanging="420"/>
      </w:pPr>
      <w:rPr>
        <w:rFonts w:hint="default" w:ascii="Wingdings" w:hAnsi="Wingdings"/>
      </w:rPr>
    </w:lvl>
  </w:abstractNum>
  <w:abstractNum w:abstractNumId="3">
    <w:nsid w:val="157E341E"/>
    <w:multiLevelType w:val="multilevel"/>
    <w:tmpl w:val="157E341E"/>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E9EF811"/>
    <w:multiLevelType w:val="singleLevel"/>
    <w:tmpl w:val="1E9EF811"/>
    <w:lvl w:ilvl="0" w:tentative="0">
      <w:start w:val="1"/>
      <w:numFmt w:val="decimal"/>
      <w:suff w:val="space"/>
      <w:lvlText w:val="[%1]"/>
      <w:lvlJc w:val="left"/>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6"/>
  </w:num>
  <w:num w:numId="2">
    <w:abstractNumId w:val="5"/>
  </w:num>
  <w:num w:numId="3">
    <w:abstractNumId w:val="1"/>
  </w:num>
  <w:num w:numId="4">
    <w:abstractNumId w:val="7"/>
  </w:num>
  <w:num w:numId="5">
    <w:abstractNumId w:val="3"/>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A2576"/>
    <w:rsid w:val="024F1D10"/>
    <w:rsid w:val="03584383"/>
    <w:rsid w:val="03C54999"/>
    <w:rsid w:val="0599059D"/>
    <w:rsid w:val="061B2869"/>
    <w:rsid w:val="06A76524"/>
    <w:rsid w:val="06DB0A8F"/>
    <w:rsid w:val="07195F0C"/>
    <w:rsid w:val="0B4D5672"/>
    <w:rsid w:val="0C811890"/>
    <w:rsid w:val="0DED4141"/>
    <w:rsid w:val="1097653D"/>
    <w:rsid w:val="114C53CF"/>
    <w:rsid w:val="12BE134B"/>
    <w:rsid w:val="139A6885"/>
    <w:rsid w:val="17CF1E32"/>
    <w:rsid w:val="1A610400"/>
    <w:rsid w:val="1B0537E4"/>
    <w:rsid w:val="1D245D5D"/>
    <w:rsid w:val="20716758"/>
    <w:rsid w:val="212E281A"/>
    <w:rsid w:val="22EF5A05"/>
    <w:rsid w:val="232D31A6"/>
    <w:rsid w:val="23555288"/>
    <w:rsid w:val="23A45F21"/>
    <w:rsid w:val="27740CD4"/>
    <w:rsid w:val="2B6A5B72"/>
    <w:rsid w:val="2B995497"/>
    <w:rsid w:val="2C5A7F66"/>
    <w:rsid w:val="30C469A5"/>
    <w:rsid w:val="31D461CB"/>
    <w:rsid w:val="35B60377"/>
    <w:rsid w:val="3A094EC7"/>
    <w:rsid w:val="3AD61280"/>
    <w:rsid w:val="3B78668C"/>
    <w:rsid w:val="3C8464D4"/>
    <w:rsid w:val="3DE6740A"/>
    <w:rsid w:val="409969B6"/>
    <w:rsid w:val="416965B3"/>
    <w:rsid w:val="42C3593A"/>
    <w:rsid w:val="44192E3A"/>
    <w:rsid w:val="443F297C"/>
    <w:rsid w:val="4585185F"/>
    <w:rsid w:val="45DF1728"/>
    <w:rsid w:val="473507D2"/>
    <w:rsid w:val="49DB7CF9"/>
    <w:rsid w:val="4ACD5D3A"/>
    <w:rsid w:val="4D34553A"/>
    <w:rsid w:val="52935993"/>
    <w:rsid w:val="54C2149E"/>
    <w:rsid w:val="56551307"/>
    <w:rsid w:val="5681017A"/>
    <w:rsid w:val="56BE73D2"/>
    <w:rsid w:val="5A6C76F1"/>
    <w:rsid w:val="5A84202D"/>
    <w:rsid w:val="5D2F6C90"/>
    <w:rsid w:val="5DD75D7F"/>
    <w:rsid w:val="5E691D60"/>
    <w:rsid w:val="629E5C31"/>
    <w:rsid w:val="62B40F62"/>
    <w:rsid w:val="63A65A71"/>
    <w:rsid w:val="63D11CD0"/>
    <w:rsid w:val="63FF12A3"/>
    <w:rsid w:val="64CC17DF"/>
    <w:rsid w:val="64D70D29"/>
    <w:rsid w:val="6514284A"/>
    <w:rsid w:val="66B81714"/>
    <w:rsid w:val="67360C57"/>
    <w:rsid w:val="67920BEE"/>
    <w:rsid w:val="68B12686"/>
    <w:rsid w:val="6DE36C58"/>
    <w:rsid w:val="6F8A1747"/>
    <w:rsid w:val="72901CD2"/>
    <w:rsid w:val="735F40D6"/>
    <w:rsid w:val="7523162A"/>
    <w:rsid w:val="78F4247E"/>
    <w:rsid w:val="7B09796A"/>
    <w:rsid w:val="7C401BE6"/>
    <w:rsid w:val="7FC00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paragraph" w:styleId="6">
    <w:name w:val="heading 5"/>
    <w:basedOn w:val="5"/>
    <w:next w:val="1"/>
    <w:qFormat/>
    <w:uiPriority w:val="0"/>
    <w:pPr>
      <w:tabs>
        <w:tab w:val="left" w:pos="1152"/>
        <w:tab w:val="clear" w:pos="864"/>
      </w:tabs>
      <w:ind w:left="1152" w:hanging="1152"/>
      <w:outlineLvl w:val="4"/>
    </w:pPr>
    <w:rPr>
      <w:sz w:val="2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unhideWhenUsed/>
    <w:qFormat/>
    <w:uiPriority w:val="99"/>
    <w:pPr>
      <w:ind w:left="200" w:hanging="200" w:hangingChars="200"/>
      <w:contextualSpacing/>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NO"/>
    <w:basedOn w:val="1"/>
    <w:qFormat/>
    <w:uiPriority w:val="0"/>
    <w:pPr>
      <w:keepLines/>
      <w:ind w:left="1135" w:hanging="851"/>
    </w:pPr>
  </w:style>
  <w:style w:type="paragraph" w:styleId="14">
    <w:name w:val="List Paragraph"/>
    <w:basedOn w:val="1"/>
    <w:qFormat/>
    <w:uiPriority w:val="34"/>
    <w:pPr>
      <w:widowControl/>
      <w:ind w:firstLine="420" w:firstLineChars="200"/>
      <w:jc w:val="left"/>
    </w:pPr>
    <w:rPr>
      <w:rFonts w:ascii="宋体" w:hAnsi="宋体"/>
      <w:kern w:val="0"/>
    </w:rPr>
  </w:style>
  <w:style w:type="paragraph" w:customStyle="1" w:styleId="15">
    <w:name w:val="B1"/>
    <w:basedOn w:val="9"/>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6">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17">
    <w:name w:val="TF"/>
    <w:basedOn w:val="16"/>
    <w:qFormat/>
    <w:uiPriority w:val="0"/>
    <w:pPr>
      <w:keepNext w:val="0"/>
      <w:spacing w:before="0" w:after="240"/>
    </w:p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table" w:customStyle="1" w:styleId="19">
    <w:name w:val="SGS Table Basic 11"/>
    <w:basedOn w:val="10"/>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2024-11-03T00:48:00Z</dcterms:created>
  <dc:creator>cmcc</dc:creator>
  <cp:lastModifiedBy>CMCC-Jingjing</cp:lastModifiedBy>
  <dcterms:modified xsi:type="dcterms:W3CDTF">2025-10-02T02:07:52Z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13EA236B3BF348BFA305056C5C1ABE48</vt:lpwstr>
  </property>
</Properties>
</file>